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6DD66795" w14:textId="09BCBD77" w:rsidR="005B50F3" w:rsidRPr="005B50F3" w:rsidRDefault="006C56B5" w:rsidP="005B50F3">
      <w:pPr>
        <w:numPr>
          <w:ilvl w:val="0"/>
          <w:numId w:val="35"/>
        </w:numPr>
        <w:jc w:val="center"/>
        <w:rPr>
          <w:rFonts w:ascii="Foco Light" w:hAnsi="Foco Light" w:cs="Calibri"/>
          <w:b/>
          <w:bCs/>
          <w:kern w:val="3"/>
        </w:rPr>
      </w:pPr>
      <w:r>
        <w:rPr>
          <w:rFonts w:ascii="Foco Light" w:hAnsi="Foco Light" w:cs="Calibri"/>
          <w:b/>
          <w:bCs/>
          <w:kern w:val="3"/>
        </w:rPr>
        <w:t xml:space="preserve">Recruitment </w:t>
      </w:r>
      <w:r w:rsidR="005B50F3" w:rsidRPr="005B50F3">
        <w:rPr>
          <w:rFonts w:ascii="Foco Light" w:hAnsi="Foco Light" w:cs="Calibri"/>
          <w:b/>
          <w:bCs/>
          <w:kern w:val="3"/>
        </w:rPr>
        <w:t>Guidance Notes for Candidates</w:t>
      </w:r>
    </w:p>
    <w:p w14:paraId="5550B73D"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Please read this information before you complete the application form. </w:t>
      </w:r>
    </w:p>
    <w:p w14:paraId="14927F99"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Making an </w:t>
      </w:r>
      <w:proofErr w:type="gramStart"/>
      <w:r w:rsidRPr="005B50F3">
        <w:rPr>
          <w:rFonts w:ascii="Foco Light" w:hAnsi="Foco Light" w:cs="Calibri"/>
          <w:b/>
          <w:bCs/>
          <w:kern w:val="3"/>
        </w:rPr>
        <w:t>Application</w:t>
      </w:r>
      <w:proofErr w:type="gramEnd"/>
      <w:r w:rsidRPr="005B50F3">
        <w:rPr>
          <w:rFonts w:ascii="Foco Light" w:hAnsi="Foco Light" w:cs="Calibri"/>
          <w:b/>
          <w:bCs/>
          <w:kern w:val="3"/>
        </w:rPr>
        <w:t xml:space="preserve"> </w:t>
      </w:r>
    </w:p>
    <w:p w14:paraId="5335BB4A"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Thank you for expressing interest in this vacancy. In this information pack you will find an application form, job description and person specification. </w:t>
      </w:r>
    </w:p>
    <w:p w14:paraId="08CD2A73" w14:textId="52C8337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You must complete the application form to apply for this vacancy. You may send in a CV to support your application but you must still complete the application form in full. </w:t>
      </w:r>
    </w:p>
    <w:p w14:paraId="41E2202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Proper completion of this form is an essential part of the selection process. </w:t>
      </w:r>
    </w:p>
    <w:p w14:paraId="1AF8F9C6" w14:textId="7DB00A00"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Each vacancy is based upon a job description and person specification. The job description lists the key responsibilities of the post. The person specification outlines the skills, knowledge, experience, and qualifications etc, which are either essential or desirable. Remember you will be selected for interview based entirely on the information you provide in your application form. So read the job description and person specification very carefully so that you know what the job involves, and match your skills, abilities and knowledge to it. </w:t>
      </w:r>
    </w:p>
    <w:p w14:paraId="5C92E6D6" w14:textId="446AFBC1"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The completed application form must show that you meet all the essential criteria. To make sure we treat all applicants fairly, we do not make assumptions about you, we only look at what you tell us about yourself in the application form. </w:t>
      </w:r>
    </w:p>
    <w:p w14:paraId="0AAE8BA4" w14:textId="0FB89B5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Complete all parts of the application form (including the Equal Opportunities Monitoring Form) and ensure that the information that you supply is clear, precise and is aimed at the job you are applying for. Always ensure that any additional sheets are securely attached to your application form. </w:t>
      </w:r>
    </w:p>
    <w:p w14:paraId="652FDBA2" w14:textId="77777777" w:rsidR="005B50F3" w:rsidRPr="005B50F3" w:rsidRDefault="005B50F3" w:rsidP="005B50F3">
      <w:pPr>
        <w:numPr>
          <w:ilvl w:val="0"/>
          <w:numId w:val="35"/>
        </w:numPr>
        <w:rPr>
          <w:rFonts w:ascii="Foco Light" w:hAnsi="Foco Light" w:cs="Calibri"/>
          <w:kern w:val="3"/>
        </w:rPr>
      </w:pPr>
    </w:p>
    <w:p w14:paraId="3E3B4458" w14:textId="054F4AB9"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Please make sure you return your application form by the closing date. </w:t>
      </w:r>
      <w:r w:rsidRPr="005B50F3">
        <w:rPr>
          <w:rFonts w:ascii="Foco Light" w:hAnsi="Foco Light" w:cs="Calibri"/>
          <w:kern w:val="3"/>
        </w:rPr>
        <w:t xml:space="preserve">No applications can be accepted once shortlisting for the vacancy has begun. </w:t>
      </w:r>
    </w:p>
    <w:p w14:paraId="624BB20F" w14:textId="77777777" w:rsidR="005B50F3" w:rsidRPr="005B50F3" w:rsidRDefault="005B50F3" w:rsidP="005B50F3">
      <w:pPr>
        <w:rPr>
          <w:rFonts w:ascii="Foco Light" w:hAnsi="Foco Light" w:cs="Calibri"/>
          <w:b/>
          <w:bCs/>
          <w:kern w:val="3"/>
        </w:rPr>
      </w:pPr>
    </w:p>
    <w:p w14:paraId="02B9CC46" w14:textId="2C9D276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After the closing date, shortlisting will start. If we haven’t contacted you within 28 days of the closing date you can assume that this time your application has been unsuccessful. </w:t>
      </w:r>
    </w:p>
    <w:p w14:paraId="2CDE46EA" w14:textId="4DD7B458"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Please keep free any interview date given, as it is not normally possible to re-arrange an interview. </w:t>
      </w:r>
    </w:p>
    <w:p w14:paraId="62A5ED83" w14:textId="77777777" w:rsidR="005B50F3" w:rsidRPr="005B50F3" w:rsidRDefault="005B50F3" w:rsidP="005B50F3">
      <w:pPr>
        <w:pStyle w:val="Default"/>
        <w:numPr>
          <w:ilvl w:val="0"/>
          <w:numId w:val="35"/>
        </w:numPr>
        <w:rPr>
          <w:rFonts w:ascii="Foco Light" w:hAnsi="Foco Light" w:cs="Calibri"/>
          <w:color w:val="auto"/>
          <w:kern w:val="3"/>
          <w:sz w:val="22"/>
        </w:rPr>
      </w:pPr>
    </w:p>
    <w:p w14:paraId="1295B075"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welcome applications from all sections of the community and are pleased to help meet any requirements arising as part of the recruitment process, for example from disability. We have an Interview Guarantee Scheme. If you have a </w:t>
      </w:r>
      <w:proofErr w:type="gramStart"/>
      <w:r w:rsidRPr="005B50F3">
        <w:rPr>
          <w:rFonts w:ascii="Foco Light" w:hAnsi="Foco Light" w:cs="Calibri"/>
          <w:kern w:val="3"/>
        </w:rPr>
        <w:t>disability</w:t>
      </w:r>
      <w:proofErr w:type="gramEnd"/>
      <w:r w:rsidRPr="005B50F3">
        <w:rPr>
          <w:rFonts w:ascii="Foco Light" w:hAnsi="Foco Light" w:cs="Calibri"/>
          <w:kern w:val="3"/>
        </w:rPr>
        <w:t xml:space="preserve"> you are guaranteed an interview if you meet the essential requirements of the job as set out in the person specification. </w:t>
      </w:r>
    </w:p>
    <w:p w14:paraId="035059BA" w14:textId="77777777" w:rsidR="005B50F3" w:rsidRDefault="005B50F3" w:rsidP="005B50F3">
      <w:pPr>
        <w:numPr>
          <w:ilvl w:val="0"/>
          <w:numId w:val="35"/>
        </w:numPr>
        <w:rPr>
          <w:rFonts w:ascii="Foco Light" w:hAnsi="Foco Light" w:cs="Calibri"/>
          <w:kern w:val="3"/>
        </w:rPr>
      </w:pPr>
    </w:p>
    <w:p w14:paraId="139F2145" w14:textId="4335D59A"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lastRenderedPageBreak/>
        <w:t xml:space="preserve">Guidance Notes on completing the Application Form </w:t>
      </w:r>
    </w:p>
    <w:p w14:paraId="5F363D95" w14:textId="596156D2"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Section titled Additional Information - When completing this section of the application form please make sure that you describe fully here and how your experience, skills and abilities meet those described in the job description and person specification. </w:t>
      </w:r>
    </w:p>
    <w:p w14:paraId="3EE56282" w14:textId="0564CBF8"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Sections titled Rehabilitation of Offenders Act, Immigration and Asylum Act and the Recruitment Monitoring Form - Guidance on completing these sections and the recruitment monitoring form is provided in this pack. </w:t>
      </w:r>
    </w:p>
    <w:p w14:paraId="0100E5DB" w14:textId="7F74CEAC"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Previous Employment / Education History - Please ensure all gaps in employment and education history are fully explained on your application form. We may wish to verify this information during the recruitment process. </w:t>
      </w:r>
    </w:p>
    <w:p w14:paraId="06E9EDAD" w14:textId="6BBEA22A"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Certain jobs, typically those involving substantial access to children or vulnerable adults, require disclosure of all criminal convictions or cautions whatever their nature and whenever they occurred. For these jobs there is an independent check before an appointment is confirmed. It is important that you volunteer such information at the outset. Whether a job is of this type will be clear from the further particulars. </w:t>
      </w:r>
    </w:p>
    <w:p w14:paraId="501BAEF7" w14:textId="154148D6"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References - In certain circumstances it may be necessary for us to contact more than 2 references. This might include contacting previous employers or to verify gaps in employment. In this situation you will be asked to provide contact information to enable us to take up these additional references. </w:t>
      </w:r>
    </w:p>
    <w:p w14:paraId="5E458518" w14:textId="5833A3B1"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you require any additional help or guidelines on completing your </w:t>
      </w:r>
      <w:proofErr w:type="gramStart"/>
      <w:r w:rsidRPr="005B50F3">
        <w:rPr>
          <w:rFonts w:ascii="Foco Light" w:hAnsi="Foco Light" w:cs="Calibri"/>
          <w:kern w:val="3"/>
        </w:rPr>
        <w:t>application</w:t>
      </w:r>
      <w:proofErr w:type="gramEnd"/>
      <w:r w:rsidRPr="005B50F3">
        <w:rPr>
          <w:rFonts w:ascii="Foco Light" w:hAnsi="Foco Light" w:cs="Calibri"/>
          <w:kern w:val="3"/>
        </w:rPr>
        <w:t xml:space="preserve"> please contact any names listed in the application pack. You may find it helpful to keep a photocopy of your application and any supporting information. </w:t>
      </w:r>
    </w:p>
    <w:p w14:paraId="2C0FE175" w14:textId="5D0C8DFC" w:rsidR="005B50F3" w:rsidRPr="005B50F3" w:rsidRDefault="005B50F3" w:rsidP="005B50F3">
      <w:pPr>
        <w:pStyle w:val="Default"/>
        <w:numPr>
          <w:ilvl w:val="0"/>
          <w:numId w:val="35"/>
        </w:numPr>
        <w:rPr>
          <w:rFonts w:ascii="Foco Light" w:hAnsi="Foco Light" w:cs="Calibri"/>
          <w:color w:val="auto"/>
          <w:kern w:val="3"/>
          <w:sz w:val="22"/>
        </w:rPr>
      </w:pPr>
      <w:r w:rsidRPr="005B50F3">
        <w:rPr>
          <w:rFonts w:ascii="Foco Light" w:hAnsi="Foco Light" w:cs="Calibri"/>
          <w:color w:val="auto"/>
          <w:kern w:val="3"/>
          <w:sz w:val="22"/>
        </w:rPr>
        <w:t>Date of Birth Information - Individuals employed within Residential establishments must meet the minimum age requirements set out by the Department of Health</w:t>
      </w:r>
      <w:r>
        <w:rPr>
          <w:rFonts w:ascii="Foco Light" w:hAnsi="Foco Light" w:cs="Calibri"/>
          <w:color w:val="auto"/>
          <w:kern w:val="3"/>
          <w:sz w:val="22"/>
        </w:rPr>
        <w:t>:</w:t>
      </w:r>
    </w:p>
    <w:p w14:paraId="78490304" w14:textId="77777777" w:rsidR="005B50F3" w:rsidRPr="005B50F3" w:rsidRDefault="005B50F3" w:rsidP="005B50F3">
      <w:pPr>
        <w:pStyle w:val="Default"/>
        <w:numPr>
          <w:ilvl w:val="0"/>
          <w:numId w:val="35"/>
        </w:numPr>
        <w:rPr>
          <w:rFonts w:ascii="Foco Light" w:hAnsi="Foco Light" w:cs="Calibri"/>
          <w:color w:val="auto"/>
          <w:kern w:val="3"/>
          <w:sz w:val="22"/>
        </w:rPr>
      </w:pPr>
    </w:p>
    <w:p w14:paraId="722C0EBE" w14:textId="2441F248" w:rsidR="005B50F3" w:rsidRPr="005B50F3" w:rsidRDefault="005B50F3" w:rsidP="005B50F3">
      <w:pPr>
        <w:numPr>
          <w:ilvl w:val="0"/>
          <w:numId w:val="35"/>
        </w:numPr>
        <w:rPr>
          <w:rFonts w:ascii="Foco Light" w:hAnsi="Foco Light" w:cs="Calibri"/>
          <w:i/>
          <w:iCs/>
          <w:kern w:val="3"/>
        </w:rPr>
      </w:pPr>
      <w:r w:rsidRPr="005B50F3">
        <w:rPr>
          <w:rFonts w:ascii="Foco Light" w:hAnsi="Foco Light" w:cs="Calibri"/>
          <w:i/>
          <w:iCs/>
          <w:kern w:val="3"/>
        </w:rPr>
        <w:t xml:space="preserve">National Minimum Standard, published under the Care Standards Act 2000. </w:t>
      </w:r>
      <w:proofErr w:type="gramStart"/>
      <w:r w:rsidRPr="005B50F3">
        <w:rPr>
          <w:rFonts w:ascii="Foco Light" w:hAnsi="Foco Light" w:cs="Calibri"/>
          <w:i/>
          <w:iCs/>
          <w:kern w:val="3"/>
        </w:rPr>
        <w:t>Therefore</w:t>
      </w:r>
      <w:proofErr w:type="gramEnd"/>
      <w:r w:rsidRPr="005B50F3">
        <w:rPr>
          <w:rFonts w:ascii="Foco Light" w:hAnsi="Foco Light" w:cs="Calibri"/>
          <w:i/>
          <w:iCs/>
          <w:kern w:val="3"/>
        </w:rPr>
        <w:t xml:space="preserve"> The Academy will request age related information as part of the application process for positions within Residential establishments only. This information will not be used for any other purpose. </w:t>
      </w:r>
    </w:p>
    <w:p w14:paraId="49E2CF52"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Equal Opportunities </w:t>
      </w:r>
    </w:p>
    <w:p w14:paraId="1D3850F0"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recognise the importance of promoting equality of opportunity across all service provision as well as in the employment of our staff. We aim to promote equality of opportunity for all with the right mix of talent, skills and potential and we welcome applications from diverse candidates. </w:t>
      </w:r>
    </w:p>
    <w:p w14:paraId="1485B9FE"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Our Equal Opportunities Strategy supports our commitment to promoting inclusion and the provision of high quality, accessible services that meet the needs of our diverse community, and we will work towards ensuring that our staff reflects the diversity of the community. </w:t>
      </w:r>
    </w:p>
    <w:p w14:paraId="693CFE97" w14:textId="77777777" w:rsid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will develop a culture where employees are treated as individuals, and where differences are welcomed and embraced. We believe that equality is the responsibility of all employees and every employee can influence how equality is achieved within the Academy. To deliver this we will create an awareness and understanding of equality by ensuring that training and development is an integral part of every employee's individual personal development. This will endorse our commitment to Investors in People. </w:t>
      </w:r>
    </w:p>
    <w:p w14:paraId="4CA6BF41" w14:textId="77777777" w:rsidR="005B50F3" w:rsidRDefault="005B50F3" w:rsidP="005B50F3">
      <w:pPr>
        <w:rPr>
          <w:rFonts w:ascii="Foco Light" w:hAnsi="Foco Light" w:cs="Calibri"/>
          <w:kern w:val="3"/>
        </w:rPr>
      </w:pPr>
    </w:p>
    <w:p w14:paraId="1A7AA57C" w14:textId="77777777" w:rsidR="005B50F3" w:rsidRPr="005B50F3" w:rsidRDefault="005B50F3" w:rsidP="005B50F3">
      <w:pPr>
        <w:rPr>
          <w:rFonts w:ascii="Foco Light" w:hAnsi="Foco Light" w:cs="Calibri"/>
          <w:kern w:val="3"/>
        </w:rPr>
      </w:pPr>
    </w:p>
    <w:p w14:paraId="63FFE555"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lastRenderedPageBreak/>
        <w:t xml:space="preserve">Commitment to employees and potential employees </w:t>
      </w:r>
    </w:p>
    <w:p w14:paraId="6B0DDF1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As a fair and reasonable </w:t>
      </w:r>
      <w:proofErr w:type="gramStart"/>
      <w:r w:rsidRPr="005B50F3">
        <w:rPr>
          <w:rFonts w:ascii="Foco Light" w:hAnsi="Foco Light" w:cs="Calibri"/>
          <w:kern w:val="3"/>
        </w:rPr>
        <w:t>employer</w:t>
      </w:r>
      <w:proofErr w:type="gramEnd"/>
      <w:r w:rsidRPr="005B50F3">
        <w:rPr>
          <w:rFonts w:ascii="Foco Light" w:hAnsi="Foco Light" w:cs="Calibri"/>
          <w:kern w:val="3"/>
        </w:rPr>
        <w:t xml:space="preserve"> we aim to provide equality for all our employees. To achieve </w:t>
      </w:r>
      <w:proofErr w:type="gramStart"/>
      <w:r w:rsidRPr="005B50F3">
        <w:rPr>
          <w:rFonts w:ascii="Foco Light" w:hAnsi="Foco Light" w:cs="Calibri"/>
          <w:kern w:val="3"/>
        </w:rPr>
        <w:t>this</w:t>
      </w:r>
      <w:proofErr w:type="gramEnd"/>
      <w:r w:rsidRPr="005B50F3">
        <w:rPr>
          <w:rFonts w:ascii="Foco Light" w:hAnsi="Foco Light" w:cs="Calibri"/>
          <w:kern w:val="3"/>
        </w:rPr>
        <w:t xml:space="preserve"> we will: </w:t>
      </w:r>
    </w:p>
    <w:p w14:paraId="0E34872B"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Promote and implement best practice in recruitment and selection practices, including taking positive action to address identified imbalances. </w:t>
      </w:r>
    </w:p>
    <w:p w14:paraId="10324262"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Put in place a fair and transparent pay structure. </w:t>
      </w:r>
    </w:p>
    <w:p w14:paraId="73296132"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Treat employees with dignity and respect, acknowledge strengths and help to overcome any weaknesses through individual personal development plans and reviews. </w:t>
      </w:r>
    </w:p>
    <w:p w14:paraId="1582B2D4"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Promote equality of access to training, development and promotion. </w:t>
      </w:r>
    </w:p>
    <w:p w14:paraId="521325A3"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Create a working environment that challenges and eradicates prejudice, harassment, unlawful and unfair discrimination. </w:t>
      </w:r>
    </w:p>
    <w:p w14:paraId="4397C804" w14:textId="77777777" w:rsidR="005B50F3" w:rsidRPr="005B50F3" w:rsidRDefault="005B50F3" w:rsidP="005B50F3">
      <w:pPr>
        <w:numPr>
          <w:ilvl w:val="6"/>
          <w:numId w:val="35"/>
        </w:numPr>
        <w:rPr>
          <w:rFonts w:ascii="Foco Light" w:hAnsi="Foco Light" w:cs="Calibri"/>
          <w:kern w:val="3"/>
        </w:rPr>
      </w:pPr>
      <w:r w:rsidRPr="005B50F3">
        <w:rPr>
          <w:rFonts w:ascii="Foco Light" w:hAnsi="Foco Light" w:cs="Calibri"/>
          <w:kern w:val="3"/>
        </w:rPr>
        <w:t xml:space="preserve">• Consult with employees regarding Wellbeing and work -life balance, implementing arrangements where they can be balanced with the needs of the Council. </w:t>
      </w:r>
    </w:p>
    <w:p w14:paraId="43DE8094" w14:textId="49C6C873" w:rsidR="005B50F3" w:rsidRPr="006C56B5" w:rsidRDefault="005B50F3" w:rsidP="006C56B5">
      <w:pPr>
        <w:numPr>
          <w:ilvl w:val="6"/>
          <w:numId w:val="35"/>
        </w:numPr>
        <w:rPr>
          <w:rFonts w:ascii="Foco Light" w:hAnsi="Foco Light" w:cs="Calibri"/>
          <w:kern w:val="3"/>
        </w:rPr>
      </w:pPr>
      <w:r w:rsidRPr="005B50F3">
        <w:rPr>
          <w:rFonts w:ascii="Foco Light" w:hAnsi="Foco Light" w:cs="Calibri"/>
          <w:kern w:val="3"/>
        </w:rPr>
        <w:t xml:space="preserve">• Make reasonable adjustments for employees. </w:t>
      </w:r>
    </w:p>
    <w:p w14:paraId="0EDDE878" w14:textId="61F70829"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This policy will be supported, implemented and monitored through individual service and business plans, the schools Equality</w:t>
      </w:r>
      <w:r>
        <w:rPr>
          <w:rFonts w:ascii="Foco Light" w:hAnsi="Foco Light" w:cs="Calibri"/>
          <w:kern w:val="3"/>
        </w:rPr>
        <w:t>, Diversity, Inclusion &amp; Belonging Strategy</w:t>
      </w:r>
      <w:r w:rsidRPr="005B50F3">
        <w:rPr>
          <w:rFonts w:ascii="Foco Light" w:hAnsi="Foco Light" w:cs="Calibri"/>
          <w:kern w:val="3"/>
        </w:rPr>
        <w:t xml:space="preserve">. </w:t>
      </w:r>
    </w:p>
    <w:p w14:paraId="41476517" w14:textId="77777777" w:rsidR="005B50F3" w:rsidRPr="005B50F3" w:rsidRDefault="005B50F3" w:rsidP="005B50F3">
      <w:pPr>
        <w:numPr>
          <w:ilvl w:val="0"/>
          <w:numId w:val="35"/>
        </w:numPr>
        <w:rPr>
          <w:rFonts w:ascii="Foco Light" w:hAnsi="Foco Light" w:cs="Calibri"/>
          <w:b/>
          <w:bCs/>
          <w:kern w:val="3"/>
        </w:rPr>
      </w:pPr>
      <w:r w:rsidRPr="005B50F3">
        <w:rPr>
          <w:rFonts w:ascii="Foco Light" w:hAnsi="Foco Light" w:cs="Calibri"/>
          <w:b/>
          <w:bCs/>
          <w:kern w:val="3"/>
        </w:rPr>
        <w:t xml:space="preserve">Employment Terms and Conditions </w:t>
      </w:r>
    </w:p>
    <w:p w14:paraId="6AFE024A" w14:textId="6BF70B5D"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you haven’t worked in </w:t>
      </w:r>
      <w:r w:rsidR="004F1AD0">
        <w:rPr>
          <w:rFonts w:ascii="Foco Light" w:hAnsi="Foco Light" w:cs="Calibri"/>
          <w:kern w:val="3"/>
        </w:rPr>
        <w:t>the educational sector</w:t>
      </w:r>
      <w:r w:rsidRPr="005B50F3">
        <w:rPr>
          <w:rFonts w:ascii="Foco Light" w:hAnsi="Foco Light" w:cs="Calibri"/>
          <w:kern w:val="3"/>
        </w:rPr>
        <w:t xml:space="preserve"> before you may find this summary of our employment terms and conditions useful. It is only general guidance and not part of any contract of employment. If you would like any additional information regarding the terms and conditions relating to the post you are applying for, please contact any of the names listed in this application pack. </w:t>
      </w:r>
    </w:p>
    <w:p w14:paraId="2DAAB00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If we offer you a job you will be given a statement of your terms and conditions of employment, which will become part of the contractual provisions of your employment. </w:t>
      </w:r>
    </w:p>
    <w:p w14:paraId="083063DA"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Continuous Service </w:t>
      </w:r>
    </w:p>
    <w:p w14:paraId="43734B1B" w14:textId="15B867D4"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Under existing employment legislation and National Conditions of Service applicable to your post, various employee rights are dependent upon the period of continuous employment of the employee concerned. Any previous employment with a</w:t>
      </w:r>
      <w:r w:rsidR="004F1AD0">
        <w:rPr>
          <w:rFonts w:ascii="Foco Light" w:hAnsi="Foco Light" w:cs="Calibri"/>
          <w:kern w:val="3"/>
        </w:rPr>
        <w:t xml:space="preserve"> Multi Academy Trust,</w:t>
      </w:r>
      <w:r w:rsidRPr="005B50F3">
        <w:rPr>
          <w:rFonts w:ascii="Foco Light" w:hAnsi="Foco Light" w:cs="Calibri"/>
          <w:kern w:val="3"/>
        </w:rPr>
        <w:t xml:space="preserve"> Local Authority or associated employer immediately prior to your start date may mean you have continuous service. </w:t>
      </w:r>
    </w:p>
    <w:p w14:paraId="39152B64"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Entitlements such as sick pay and maternity leave under various conditions of service are reckoned by reference to continuous or accumulative service in local government or associated organisations. </w:t>
      </w:r>
    </w:p>
    <w:p w14:paraId="7C2E7A55"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Canvassing/ Relationship to Members or Employees </w:t>
      </w:r>
    </w:p>
    <w:p w14:paraId="1E181B5F" w14:textId="35D49F43"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You must tell us in writing if, to your knowledge, you are related to an employee</w:t>
      </w:r>
      <w:r w:rsidR="004F1AD0">
        <w:rPr>
          <w:rFonts w:ascii="Foco Light" w:hAnsi="Foco Light" w:cs="Calibri"/>
          <w:kern w:val="3"/>
        </w:rPr>
        <w:t>, Member, Trustee</w:t>
      </w:r>
      <w:r w:rsidRPr="005B50F3">
        <w:rPr>
          <w:rFonts w:ascii="Foco Light" w:hAnsi="Foco Light" w:cs="Calibri"/>
          <w:kern w:val="3"/>
        </w:rPr>
        <w:t xml:space="preserve"> or Governor of </w:t>
      </w:r>
      <w:r w:rsidR="004F1AD0">
        <w:rPr>
          <w:rFonts w:ascii="Foco Light" w:hAnsi="Foco Light" w:cs="Calibri"/>
          <w:kern w:val="3"/>
        </w:rPr>
        <w:t>Innovate2Educate Partnership inclusive of one of its schools</w:t>
      </w:r>
      <w:r w:rsidRPr="005B50F3">
        <w:rPr>
          <w:rFonts w:ascii="Foco Light" w:hAnsi="Foco Light" w:cs="Calibri"/>
          <w:kern w:val="3"/>
        </w:rPr>
        <w:t xml:space="preserve">. </w:t>
      </w:r>
    </w:p>
    <w:p w14:paraId="6827F868" w14:textId="01B878C9" w:rsidR="004F1AD0" w:rsidRDefault="005B50F3" w:rsidP="004F1AD0">
      <w:pPr>
        <w:numPr>
          <w:ilvl w:val="0"/>
          <w:numId w:val="35"/>
        </w:numPr>
        <w:rPr>
          <w:rFonts w:ascii="Foco Light" w:hAnsi="Foco Light" w:cs="Calibri"/>
          <w:kern w:val="3"/>
        </w:rPr>
      </w:pPr>
      <w:r w:rsidRPr="004F1AD0">
        <w:rPr>
          <w:rFonts w:ascii="Foco Light" w:hAnsi="Foco Light" w:cs="Calibri"/>
          <w:kern w:val="3"/>
        </w:rPr>
        <w:t>We will not appoint you if you canvass any employee</w:t>
      </w:r>
      <w:r w:rsidR="004F1AD0">
        <w:rPr>
          <w:rFonts w:ascii="Foco Light" w:hAnsi="Foco Light" w:cs="Calibri"/>
          <w:kern w:val="3"/>
        </w:rPr>
        <w:t>,</w:t>
      </w:r>
      <w:r w:rsidRPr="004F1AD0">
        <w:rPr>
          <w:rFonts w:ascii="Foco Light" w:hAnsi="Foco Light" w:cs="Calibri"/>
          <w:kern w:val="3"/>
        </w:rPr>
        <w:t xml:space="preserve"> </w:t>
      </w:r>
      <w:r w:rsidR="004F1AD0">
        <w:rPr>
          <w:rFonts w:ascii="Foco Light" w:hAnsi="Foco Light" w:cs="Calibri"/>
          <w:kern w:val="3"/>
        </w:rPr>
        <w:t>Member, Trustee</w:t>
      </w:r>
      <w:r w:rsidR="004F1AD0" w:rsidRPr="005B50F3">
        <w:rPr>
          <w:rFonts w:ascii="Foco Light" w:hAnsi="Foco Light" w:cs="Calibri"/>
          <w:kern w:val="3"/>
        </w:rPr>
        <w:t xml:space="preserve"> or Governor of </w:t>
      </w:r>
      <w:r w:rsidR="004F1AD0">
        <w:rPr>
          <w:rFonts w:ascii="Foco Light" w:hAnsi="Foco Light" w:cs="Calibri"/>
          <w:kern w:val="3"/>
        </w:rPr>
        <w:t>Innovate2Educate Partnership including its schools</w:t>
      </w:r>
      <w:r w:rsidR="004F1AD0" w:rsidRPr="005B50F3">
        <w:rPr>
          <w:rFonts w:ascii="Foco Light" w:hAnsi="Foco Light" w:cs="Calibri"/>
          <w:kern w:val="3"/>
        </w:rPr>
        <w:t xml:space="preserve">. </w:t>
      </w:r>
    </w:p>
    <w:p w14:paraId="686D8E9E" w14:textId="77777777" w:rsidR="004F1AD0" w:rsidRDefault="004F1AD0" w:rsidP="006C56B5">
      <w:pPr>
        <w:rPr>
          <w:rFonts w:ascii="Foco Light" w:hAnsi="Foco Light" w:cs="Calibri"/>
          <w:kern w:val="3"/>
        </w:rPr>
      </w:pPr>
    </w:p>
    <w:p w14:paraId="54E7F12E" w14:textId="77777777" w:rsidR="006C56B5" w:rsidRPr="005B50F3" w:rsidRDefault="006C56B5" w:rsidP="006C56B5">
      <w:pPr>
        <w:rPr>
          <w:rFonts w:ascii="Foco Light" w:hAnsi="Foco Light" w:cs="Calibri"/>
          <w:kern w:val="3"/>
        </w:rPr>
      </w:pPr>
    </w:p>
    <w:p w14:paraId="0350E953" w14:textId="6C59A66C" w:rsidR="004F1AD0" w:rsidRPr="006C56B5" w:rsidRDefault="005B50F3" w:rsidP="006C56B5">
      <w:pPr>
        <w:numPr>
          <w:ilvl w:val="0"/>
          <w:numId w:val="35"/>
        </w:numPr>
        <w:rPr>
          <w:rFonts w:ascii="Foco Light" w:hAnsi="Foco Light" w:cs="Calibri"/>
          <w:b/>
          <w:bCs/>
          <w:kern w:val="3"/>
        </w:rPr>
      </w:pPr>
      <w:r w:rsidRPr="004F1AD0">
        <w:rPr>
          <w:rFonts w:ascii="Foco Light" w:hAnsi="Foco Light" w:cs="Calibri"/>
          <w:b/>
          <w:bCs/>
          <w:kern w:val="3"/>
        </w:rPr>
        <w:lastRenderedPageBreak/>
        <w:t xml:space="preserve">Proof of Qualification </w:t>
      </w:r>
    </w:p>
    <w:p w14:paraId="2DE6BA2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You will have to provide proof of relevant qualifications during the selection process. </w:t>
      </w:r>
    </w:p>
    <w:p w14:paraId="07805A90"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Confirmation in Post </w:t>
      </w:r>
    </w:p>
    <w:p w14:paraId="621F0B78"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During the recruitment and selection process we will ask for a variety of information from you. For example, we will ask about your qualifications, your employment history and you will be asked to complete a medical questionnaire. You will be confirmed in post once we have checked and are satisfied with this information and following a probationary period (where applicable). </w:t>
      </w:r>
    </w:p>
    <w:p w14:paraId="5C07ED88" w14:textId="77777777" w:rsidR="005B50F3" w:rsidRPr="004F1AD0" w:rsidRDefault="005B50F3" w:rsidP="005B50F3">
      <w:pPr>
        <w:numPr>
          <w:ilvl w:val="0"/>
          <w:numId w:val="35"/>
        </w:numPr>
        <w:rPr>
          <w:rFonts w:ascii="Foco Light" w:hAnsi="Foco Light" w:cs="Calibri"/>
          <w:b/>
          <w:bCs/>
          <w:kern w:val="3"/>
        </w:rPr>
      </w:pPr>
      <w:r w:rsidRPr="004F1AD0">
        <w:rPr>
          <w:rFonts w:ascii="Foco Light" w:hAnsi="Foco Light" w:cs="Calibri"/>
          <w:b/>
          <w:bCs/>
          <w:kern w:val="3"/>
        </w:rPr>
        <w:t xml:space="preserve">Data Protection Act </w:t>
      </w:r>
    </w:p>
    <w:p w14:paraId="40932510" w14:textId="77777777"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Data Protection and Privacy Notice </w:t>
      </w:r>
      <w:proofErr w:type="gramStart"/>
      <w:r w:rsidRPr="004F1AD0">
        <w:rPr>
          <w:rFonts w:ascii="Foco Light" w:hAnsi="Foco Light" w:cs="Calibri"/>
          <w:kern w:val="3"/>
        </w:rPr>
        <w:t>The</w:t>
      </w:r>
      <w:proofErr w:type="gramEnd"/>
      <w:r w:rsidRPr="004F1AD0">
        <w:rPr>
          <w:rFonts w:ascii="Foco Light" w:hAnsi="Foco Light" w:cs="Calibri"/>
          <w:kern w:val="3"/>
        </w:rPr>
        <w:t xml:space="preserve"> UK General Data Protection Regulation (UK GDPR) and Data Protection Act 2018 require us to process personal data fairly, lawfully, and transparently. This privacy notice explains how we handle the personal data you provide in your application.</w:t>
      </w:r>
    </w:p>
    <w:p w14:paraId="6801A449" w14:textId="7112A38D"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Legal Basis for Processing </w:t>
      </w:r>
      <w:r>
        <w:rPr>
          <w:rFonts w:ascii="Foco Light" w:hAnsi="Foco Light" w:cs="Calibri"/>
          <w:kern w:val="3"/>
        </w:rPr>
        <w:t xml:space="preserve">- </w:t>
      </w:r>
      <w:r w:rsidRPr="004F1AD0">
        <w:rPr>
          <w:rFonts w:ascii="Foco Light" w:hAnsi="Foco Light" w:cs="Calibri"/>
          <w:kern w:val="3"/>
        </w:rPr>
        <w:t>We process your personal data based on the legitimate interests of recruitment and potential contract formation. For special category data (such as health information or equal opportunities monitoring), we rely on employment law obligations and substantial public interest.</w:t>
      </w:r>
    </w:p>
    <w:p w14:paraId="22087DAE" w14:textId="60BDE509"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Use of Your Information </w:t>
      </w:r>
      <w:r>
        <w:rPr>
          <w:rFonts w:ascii="Foco Light" w:hAnsi="Foco Light" w:cs="Calibri"/>
          <w:kern w:val="3"/>
        </w:rPr>
        <w:t xml:space="preserve">- </w:t>
      </w:r>
      <w:r w:rsidRPr="004F1AD0">
        <w:rPr>
          <w:rFonts w:ascii="Foco Light" w:hAnsi="Foco Light" w:cs="Calibri"/>
          <w:kern w:val="3"/>
        </w:rPr>
        <w:t>The personal information you provide will be:</w:t>
      </w:r>
    </w:p>
    <w:p w14:paraId="3ACA4B09"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Used solely for recruitment and personnel management purposes</w:t>
      </w:r>
    </w:p>
    <w:p w14:paraId="7DAD7567" w14:textId="0DC72E68"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Processed securely and confidentially by authori</w:t>
      </w:r>
      <w:r>
        <w:rPr>
          <w:rFonts w:ascii="Foco Light" w:hAnsi="Foco Light" w:cs="Calibri"/>
          <w:kern w:val="3"/>
        </w:rPr>
        <w:t>s</w:t>
      </w:r>
      <w:r w:rsidRPr="004F1AD0">
        <w:rPr>
          <w:rFonts w:ascii="Foco Light" w:hAnsi="Foco Light" w:cs="Calibri"/>
          <w:kern w:val="3"/>
        </w:rPr>
        <w:t>ed staff members</w:t>
      </w:r>
    </w:p>
    <w:p w14:paraId="027DE828"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Shared only with necessary third parties for verification purposes (such as DBS checks, previous employers, and educational institutions) with your knowledge</w:t>
      </w:r>
    </w:p>
    <w:p w14:paraId="33400433" w14:textId="4CBAFBFF"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 xml:space="preserve">Retained for 6 months after the recruitment process concludes if your application is </w:t>
      </w:r>
      <w:r w:rsidR="006C56B5">
        <w:rPr>
          <w:rFonts w:ascii="Foco Light" w:hAnsi="Foco Light" w:cs="Calibri"/>
          <w:kern w:val="3"/>
        </w:rPr>
        <w:t xml:space="preserve">    </w:t>
      </w:r>
      <w:r w:rsidRPr="004F1AD0">
        <w:rPr>
          <w:rFonts w:ascii="Foco Light" w:hAnsi="Foco Light" w:cs="Calibri"/>
          <w:kern w:val="3"/>
        </w:rPr>
        <w:t>unsuccessful, after which it will be securely destroyed</w:t>
      </w:r>
    </w:p>
    <w:p w14:paraId="39EDDED0" w14:textId="77777777" w:rsidR="004F1AD0" w:rsidRPr="004F1AD0" w:rsidRDefault="004F1AD0" w:rsidP="006C56B5">
      <w:pPr>
        <w:numPr>
          <w:ilvl w:val="4"/>
          <w:numId w:val="45"/>
        </w:numPr>
        <w:rPr>
          <w:rFonts w:ascii="Foco Light" w:hAnsi="Foco Light" w:cs="Calibri"/>
          <w:kern w:val="3"/>
        </w:rPr>
      </w:pPr>
      <w:r w:rsidRPr="004F1AD0">
        <w:rPr>
          <w:rFonts w:ascii="Foco Light" w:hAnsi="Foco Light" w:cs="Calibri"/>
          <w:kern w:val="3"/>
        </w:rPr>
        <w:t>Incorporated into your employment records if your application is successful</w:t>
      </w:r>
    </w:p>
    <w:p w14:paraId="7589AA93" w14:textId="2877EB6B"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 xml:space="preserve">Data Security and Your Rights </w:t>
      </w:r>
      <w:r w:rsidR="000716F0">
        <w:rPr>
          <w:rFonts w:ascii="Foco Light" w:hAnsi="Foco Light" w:cs="Calibri"/>
          <w:kern w:val="3"/>
        </w:rPr>
        <w:t xml:space="preserve">- </w:t>
      </w:r>
      <w:r w:rsidRPr="004F1AD0">
        <w:rPr>
          <w:rFonts w:ascii="Foco Light" w:hAnsi="Foco Light" w:cs="Calibri"/>
          <w:kern w:val="3"/>
        </w:rPr>
        <w:t>We implement appropriate technical and organi</w:t>
      </w:r>
      <w:r w:rsidR="000716F0">
        <w:rPr>
          <w:rFonts w:ascii="Foco Light" w:hAnsi="Foco Light" w:cs="Calibri"/>
          <w:kern w:val="3"/>
        </w:rPr>
        <w:t>s</w:t>
      </w:r>
      <w:r w:rsidRPr="004F1AD0">
        <w:rPr>
          <w:rFonts w:ascii="Foco Light" w:hAnsi="Foco Light" w:cs="Calibri"/>
          <w:kern w:val="3"/>
        </w:rPr>
        <w:t>ational measures to protect your data. Under UK GDPR, you have the right to:</w:t>
      </w:r>
    </w:p>
    <w:p w14:paraId="3D61C183"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Access your personal data</w:t>
      </w:r>
    </w:p>
    <w:p w14:paraId="6A499F05"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Request correction of inaccurate data</w:t>
      </w:r>
    </w:p>
    <w:p w14:paraId="25667A41"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Request erasure of your data in certain circumstances</w:t>
      </w:r>
    </w:p>
    <w:p w14:paraId="676CD79E"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Restrict or object to processing</w:t>
      </w:r>
    </w:p>
    <w:p w14:paraId="5598B797" w14:textId="77777777" w:rsidR="004F1AD0" w:rsidRPr="004F1AD0" w:rsidRDefault="004F1AD0" w:rsidP="004F1AD0">
      <w:pPr>
        <w:numPr>
          <w:ilvl w:val="4"/>
          <w:numId w:val="45"/>
        </w:numPr>
        <w:rPr>
          <w:rFonts w:ascii="Foco Light" w:hAnsi="Foco Light" w:cs="Calibri"/>
          <w:kern w:val="3"/>
        </w:rPr>
      </w:pPr>
      <w:r w:rsidRPr="004F1AD0">
        <w:rPr>
          <w:rFonts w:ascii="Foco Light" w:hAnsi="Foco Light" w:cs="Calibri"/>
          <w:kern w:val="3"/>
        </w:rPr>
        <w:t>Data portability where applicable</w:t>
      </w:r>
    </w:p>
    <w:p w14:paraId="5EC80AF9" w14:textId="77777777" w:rsidR="004F1AD0" w:rsidRPr="004F1AD0" w:rsidRDefault="004F1AD0" w:rsidP="004F1AD0">
      <w:pPr>
        <w:numPr>
          <w:ilvl w:val="0"/>
          <w:numId w:val="35"/>
        </w:numPr>
        <w:rPr>
          <w:rFonts w:ascii="Foco Light" w:hAnsi="Foco Light" w:cs="Calibri"/>
          <w:kern w:val="3"/>
        </w:rPr>
      </w:pPr>
      <w:r w:rsidRPr="004F1AD0">
        <w:rPr>
          <w:rFonts w:ascii="Foco Light" w:hAnsi="Foco Light" w:cs="Calibri"/>
          <w:kern w:val="3"/>
        </w:rPr>
        <w:t>Equal Opportunities Monitoring Information provided on the equal opportunities monitoring form is processed separately from your application, used only for anonymous statistical monitoring of our recruitment practices, and helps ensure compliance with our equality obligations</w:t>
      </w:r>
    </w:p>
    <w:p w14:paraId="2556859F" w14:textId="77777777" w:rsidR="004F1AD0" w:rsidRDefault="004F1AD0" w:rsidP="00003687">
      <w:pPr>
        <w:rPr>
          <w:rFonts w:ascii="Foco Light" w:hAnsi="Foco Light" w:cs="Calibri"/>
          <w:kern w:val="3"/>
        </w:rPr>
      </w:pPr>
    </w:p>
    <w:p w14:paraId="0ECB6696" w14:textId="77777777" w:rsidR="00003687" w:rsidRDefault="00003687" w:rsidP="00003687">
      <w:pPr>
        <w:rPr>
          <w:rFonts w:ascii="Foco Light" w:hAnsi="Foco Light" w:cs="Calibri"/>
          <w:kern w:val="3"/>
        </w:rPr>
      </w:pPr>
    </w:p>
    <w:p w14:paraId="5D2CACD7" w14:textId="77777777" w:rsidR="004F1AD0" w:rsidRDefault="004F1AD0" w:rsidP="005B50F3">
      <w:pPr>
        <w:numPr>
          <w:ilvl w:val="0"/>
          <w:numId w:val="35"/>
        </w:numPr>
        <w:rPr>
          <w:rFonts w:ascii="Foco Light" w:hAnsi="Foco Light" w:cs="Calibri"/>
          <w:kern w:val="3"/>
        </w:rPr>
      </w:pPr>
    </w:p>
    <w:p w14:paraId="46130BFA" w14:textId="77777777" w:rsidR="005B50F3" w:rsidRPr="00003687" w:rsidRDefault="005B50F3" w:rsidP="005B50F3">
      <w:pPr>
        <w:numPr>
          <w:ilvl w:val="0"/>
          <w:numId w:val="35"/>
        </w:numPr>
        <w:rPr>
          <w:rFonts w:ascii="Foco Light" w:hAnsi="Foco Light" w:cs="Calibri"/>
          <w:b/>
          <w:bCs/>
          <w:kern w:val="3"/>
        </w:rPr>
      </w:pPr>
      <w:r w:rsidRPr="00003687">
        <w:rPr>
          <w:rFonts w:ascii="Foco Light" w:hAnsi="Foco Light" w:cs="Calibri"/>
          <w:b/>
          <w:bCs/>
          <w:kern w:val="3"/>
        </w:rPr>
        <w:lastRenderedPageBreak/>
        <w:t xml:space="preserve">Audit Commission Fair Processing Protocol </w:t>
      </w:r>
    </w:p>
    <w:p w14:paraId="63BF5F2B"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The authority is under a duty to protect funds it administers, and to this end may use the information you have provided as part of the recruitment process for the prevention and detection of fraud. It may also share this information with other bodies responsible for auditing or administering public funds for these purposes. </w:t>
      </w:r>
    </w:p>
    <w:p w14:paraId="3FB2DD4C"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As part of this ongoing responsibility The Academy participates in the Audit Commission National Fraud Initiative every two years. Key payroll and other data </w:t>
      </w:r>
      <w:proofErr w:type="gramStart"/>
      <w:r w:rsidRPr="005B50F3">
        <w:rPr>
          <w:rFonts w:ascii="Foco Light" w:hAnsi="Foco Light" w:cs="Calibri"/>
          <w:kern w:val="3"/>
        </w:rPr>
        <w:t>is</w:t>
      </w:r>
      <w:proofErr w:type="gramEnd"/>
      <w:r w:rsidRPr="005B50F3">
        <w:rPr>
          <w:rFonts w:ascii="Foco Light" w:hAnsi="Foco Light" w:cs="Calibri"/>
          <w:kern w:val="3"/>
        </w:rPr>
        <w:t xml:space="preserve"> used in a matching exercise to identify frauds, data errors etc; for further information please visit www.staffordshire.gov.uk/nfi </w:t>
      </w:r>
    </w:p>
    <w:p w14:paraId="4BE07CEF" w14:textId="77777777" w:rsidR="005B50F3" w:rsidRPr="000716F0" w:rsidRDefault="005B50F3" w:rsidP="005B50F3">
      <w:pPr>
        <w:numPr>
          <w:ilvl w:val="0"/>
          <w:numId w:val="35"/>
        </w:numPr>
        <w:rPr>
          <w:rFonts w:ascii="Foco Light" w:hAnsi="Foco Light" w:cs="Calibri"/>
          <w:b/>
          <w:bCs/>
          <w:kern w:val="3"/>
        </w:rPr>
      </w:pPr>
      <w:r w:rsidRPr="000716F0">
        <w:rPr>
          <w:rFonts w:ascii="Foco Light" w:hAnsi="Foco Light" w:cs="Calibri"/>
          <w:b/>
          <w:bCs/>
          <w:kern w:val="3"/>
        </w:rPr>
        <w:t xml:space="preserve">Further Information </w:t>
      </w:r>
    </w:p>
    <w:p w14:paraId="7E25ABDF" w14:textId="77777777" w:rsidR="005B50F3" w:rsidRPr="000716F0" w:rsidRDefault="005B50F3" w:rsidP="005B50F3">
      <w:pPr>
        <w:numPr>
          <w:ilvl w:val="0"/>
          <w:numId w:val="35"/>
        </w:numPr>
        <w:rPr>
          <w:rFonts w:ascii="Foco Light" w:hAnsi="Foco Light" w:cs="Calibri"/>
          <w:kern w:val="3"/>
          <w:u w:val="single"/>
        </w:rPr>
      </w:pPr>
      <w:r w:rsidRPr="000716F0">
        <w:rPr>
          <w:rFonts w:ascii="Foco Light" w:hAnsi="Foco Light" w:cs="Calibri"/>
          <w:kern w:val="3"/>
          <w:u w:val="single"/>
        </w:rPr>
        <w:t xml:space="preserve">The Immigration and Asylum Act 2006 </w:t>
      </w:r>
    </w:p>
    <w:p w14:paraId="063F7C0E"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We must take copies of evidence that you are able to legally work within the UK; the following list details the acceptable documents/ combinations of documents which we must see and copy: </w:t>
      </w:r>
    </w:p>
    <w:p w14:paraId="4C86EA3F" w14:textId="77777777" w:rsidR="005B50F3" w:rsidRPr="005B50F3" w:rsidRDefault="005B50F3" w:rsidP="005B50F3">
      <w:pPr>
        <w:numPr>
          <w:ilvl w:val="0"/>
          <w:numId w:val="35"/>
        </w:numPr>
        <w:rPr>
          <w:rFonts w:ascii="Foco Light" w:hAnsi="Foco Light" w:cs="Calibri"/>
          <w:kern w:val="3"/>
        </w:rPr>
      </w:pPr>
      <w:r w:rsidRPr="005B50F3">
        <w:rPr>
          <w:rFonts w:ascii="Foco Light" w:hAnsi="Foco Light" w:cs="Calibri"/>
          <w:kern w:val="3"/>
        </w:rPr>
        <w:t xml:space="preserve">Single documents (that we only need to see/copy once) - </w:t>
      </w:r>
    </w:p>
    <w:p w14:paraId="6ED53F76" w14:textId="644DA522" w:rsidR="005B50F3" w:rsidRPr="005B50F3" w:rsidRDefault="000716F0" w:rsidP="005B50F3">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 United Kingdom Passport </w:t>
      </w:r>
    </w:p>
    <w:p w14:paraId="05F08423" w14:textId="423B610D" w:rsidR="005B50F3" w:rsidRPr="005B50F3" w:rsidRDefault="000716F0" w:rsidP="000716F0">
      <w:pPr>
        <w:numPr>
          <w:ilvl w:val="4"/>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 xml:space="preserve">A Passport/National Identity Card from a country in the EEA Agreement stating that the holder is a national of that country </w:t>
      </w:r>
    </w:p>
    <w:p w14:paraId="2BA84A21" w14:textId="5B887E67"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A United Kingdom residence permit, registration certificate or document certifying or indicating</w:t>
      </w:r>
      <w:r>
        <w:rPr>
          <w:rFonts w:ascii="Foco Light" w:hAnsi="Foco Light" w:cs="Calibri"/>
          <w:kern w:val="3"/>
        </w:rPr>
        <w:t xml:space="preserve"> </w:t>
      </w:r>
      <w:r w:rsidR="005B50F3" w:rsidRPr="000716F0">
        <w:rPr>
          <w:rFonts w:ascii="Foco Light" w:hAnsi="Foco Light" w:cs="Calibri"/>
          <w:kern w:val="3"/>
        </w:rPr>
        <w:t xml:space="preserve">permanent residence issued by the Home Office/ UK Border Agency to an EEA national. </w:t>
      </w:r>
    </w:p>
    <w:p w14:paraId="7230A2F6" w14:textId="6FD13971"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permanent residence card issued by the Home Office, UK Border Agency to the family member of a national of an EEA country or Switzerland. </w:t>
      </w:r>
    </w:p>
    <w:p w14:paraId="4EE8A270" w14:textId="36E3FA67"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Biometric Immigration Document (ID card) issued by the UK Border Agency to the holder which indicates that the person named in it is allowed to stay indefinitely in the United Kingdom, or has no time limit on their stay in the UK. </w:t>
      </w:r>
    </w:p>
    <w:p w14:paraId="4DAC9241" w14:textId="331804A9"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6. </w:t>
      </w:r>
      <w:r w:rsidR="005B50F3" w:rsidRPr="005B50F3">
        <w:rPr>
          <w:rFonts w:ascii="Foco Light" w:hAnsi="Foco Light" w:cs="Calibri"/>
          <w:kern w:val="3"/>
        </w:rPr>
        <w:t xml:space="preserve">A Passport or other travel document stating the holder is ‘exempt from immigration control’, is allowed to stay indefinitely/has right of abode in the UK or has no time limit on their stay in the UK. </w:t>
      </w:r>
    </w:p>
    <w:p w14:paraId="0933C89A"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Combinations of documents (that we only need to see/copy once) – </w:t>
      </w:r>
    </w:p>
    <w:p w14:paraId="22A3793D" w14:textId="0BBA518A"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An official document giving the person’s permanent National Insurance Number and their name issued by a government agency or a previous employer in combination with one of the following documents: </w:t>
      </w:r>
    </w:p>
    <w:p w14:paraId="487BD346" w14:textId="5B094F05"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An immigration status document issued by Home Office/ Border Agency to the holder with an</w:t>
      </w:r>
      <w:r>
        <w:rPr>
          <w:rFonts w:ascii="Foco Light" w:hAnsi="Foco Light" w:cs="Calibri"/>
          <w:kern w:val="3"/>
        </w:rPr>
        <w:t xml:space="preserve"> </w:t>
      </w:r>
      <w:r w:rsidR="005B50F3" w:rsidRPr="000716F0">
        <w:rPr>
          <w:rFonts w:ascii="Foco Light" w:hAnsi="Foco Light" w:cs="Calibri"/>
          <w:kern w:val="3"/>
        </w:rPr>
        <w:t xml:space="preserve">endorsement indicating that the person named has no time limit on their stay in the UK </w:t>
      </w:r>
    </w:p>
    <w:p w14:paraId="5164EF35" w14:textId="4C744F3C"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 xml:space="preserve">A full birth OR adoption certificate issued in the United Kingdom/ the Channel Islands, Isle of Man or Ireland </w:t>
      </w:r>
    </w:p>
    <w:p w14:paraId="2839A8BC" w14:textId="19307C4B"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certificate of registration or naturalisation as British citizen </w:t>
      </w:r>
    </w:p>
    <w:p w14:paraId="470AFE07" w14:textId="1DEF25DE"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letter from the Home Office/ Border Agency confirming the individual can undertake the specific work in the UK </w:t>
      </w:r>
    </w:p>
    <w:p w14:paraId="0BC02232" w14:textId="77777777" w:rsidR="005B50F3" w:rsidRDefault="005B50F3" w:rsidP="000716F0">
      <w:pPr>
        <w:rPr>
          <w:rFonts w:ascii="Foco Light" w:hAnsi="Foco Light" w:cs="Calibri"/>
          <w:kern w:val="3"/>
        </w:rPr>
      </w:pPr>
    </w:p>
    <w:p w14:paraId="7BA63462" w14:textId="77777777" w:rsidR="000716F0" w:rsidRPr="005B50F3" w:rsidRDefault="000716F0" w:rsidP="000716F0">
      <w:pPr>
        <w:rPr>
          <w:rFonts w:ascii="Foco Light" w:hAnsi="Foco Light" w:cs="Calibri"/>
          <w:kern w:val="3"/>
        </w:rPr>
      </w:pPr>
    </w:p>
    <w:p w14:paraId="64EC8EDC"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lastRenderedPageBreak/>
        <w:t xml:space="preserve">Documents that we need to see/copy every 12 months – </w:t>
      </w:r>
    </w:p>
    <w:p w14:paraId="62317EB0" w14:textId="0E46EADA"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1. </w:t>
      </w:r>
      <w:r w:rsidR="005B50F3" w:rsidRPr="005B50F3">
        <w:rPr>
          <w:rFonts w:ascii="Foco Light" w:hAnsi="Foco Light" w:cs="Calibri"/>
          <w:kern w:val="3"/>
        </w:rPr>
        <w:t xml:space="preserve">A Passport or other travel document showing the individual can enter the UK and is allowed to do the type of work in question, provided it doesn’t require a work permit </w:t>
      </w:r>
    </w:p>
    <w:p w14:paraId="1FD60DF1" w14:textId="7F20DDC8"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2. </w:t>
      </w:r>
      <w:r w:rsidR="005B50F3" w:rsidRPr="005B50F3">
        <w:rPr>
          <w:rFonts w:ascii="Foco Light" w:hAnsi="Foco Light" w:cs="Calibri"/>
          <w:kern w:val="3"/>
        </w:rPr>
        <w:t xml:space="preserve">An ID card issued by the UK Border Agency to the holder which indicates that the person named in it is allowed to stay in the United Kingdom, and is allowed to do the work in question. </w:t>
      </w:r>
    </w:p>
    <w:p w14:paraId="71E18E85" w14:textId="7744BF1F" w:rsidR="005B50F3" w:rsidRPr="005B50F3" w:rsidRDefault="000716F0" w:rsidP="000716F0">
      <w:pPr>
        <w:numPr>
          <w:ilvl w:val="0"/>
          <w:numId w:val="35"/>
        </w:numPr>
        <w:rPr>
          <w:rFonts w:ascii="Foco Light" w:hAnsi="Foco Light" w:cs="Calibri"/>
          <w:kern w:val="3"/>
        </w:rPr>
      </w:pPr>
      <w:r>
        <w:rPr>
          <w:rFonts w:ascii="Foco Light" w:hAnsi="Foco Light" w:cs="Calibri"/>
          <w:kern w:val="3"/>
        </w:rPr>
        <w:t xml:space="preserve">3. </w:t>
      </w:r>
      <w:r w:rsidR="005B50F3" w:rsidRPr="005B50F3">
        <w:rPr>
          <w:rFonts w:ascii="Foco Light" w:hAnsi="Foco Light" w:cs="Calibri"/>
          <w:kern w:val="3"/>
        </w:rPr>
        <w:t xml:space="preserve">A work permit or other approval to take employment issued by the Home Office or the UK Border Agency IN COMBINATION WITH a passport or another travel document/letter endorsed to show the holder can stay in the UK and is allowed to do the work in question. </w:t>
      </w:r>
    </w:p>
    <w:p w14:paraId="2117F1B9" w14:textId="3BEB8453" w:rsidR="005B50F3" w:rsidRPr="000716F0" w:rsidRDefault="000716F0" w:rsidP="000716F0">
      <w:pPr>
        <w:rPr>
          <w:rFonts w:ascii="Foco Light" w:hAnsi="Foco Light" w:cs="Calibri"/>
          <w:kern w:val="3"/>
        </w:rPr>
      </w:pPr>
      <w:r>
        <w:rPr>
          <w:rFonts w:ascii="Foco Light" w:hAnsi="Foco Light" w:cs="Calibri"/>
          <w:kern w:val="3"/>
        </w:rPr>
        <w:t xml:space="preserve">4. </w:t>
      </w:r>
      <w:r w:rsidR="005B50F3" w:rsidRPr="005B50F3">
        <w:rPr>
          <w:rFonts w:ascii="Foco Light" w:hAnsi="Foco Light" w:cs="Calibri"/>
          <w:kern w:val="3"/>
        </w:rPr>
        <w:t xml:space="preserve">A Certificate of Application issued by the Home Office or the Border Agency to or for a family </w:t>
      </w:r>
      <w:r w:rsidR="005B50F3" w:rsidRPr="000716F0">
        <w:rPr>
          <w:rFonts w:ascii="Foco Light" w:hAnsi="Foco Light" w:cs="Calibri"/>
          <w:kern w:val="3"/>
        </w:rPr>
        <w:t xml:space="preserve">member of a national of </w:t>
      </w:r>
      <w:proofErr w:type="gramStart"/>
      <w:r w:rsidR="005B50F3" w:rsidRPr="000716F0">
        <w:rPr>
          <w:rFonts w:ascii="Foco Light" w:hAnsi="Foco Light" w:cs="Calibri"/>
          <w:kern w:val="3"/>
        </w:rPr>
        <w:t>a</w:t>
      </w:r>
      <w:proofErr w:type="gramEnd"/>
      <w:r w:rsidR="005B50F3" w:rsidRPr="000716F0">
        <w:rPr>
          <w:rFonts w:ascii="Foco Light" w:hAnsi="Foco Light" w:cs="Calibri"/>
          <w:kern w:val="3"/>
        </w:rPr>
        <w:t xml:space="preserve"> EEA/ Switzerland stating that the holder is permitted to take employment which is less than 6 months old IN COMBINATION WITH evidence of verification by the UK Border Agency Employer Checking Service </w:t>
      </w:r>
    </w:p>
    <w:p w14:paraId="3E0D3B23" w14:textId="1B32F0A8"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5. </w:t>
      </w:r>
      <w:r w:rsidR="005B50F3" w:rsidRPr="005B50F3">
        <w:rPr>
          <w:rFonts w:ascii="Foco Light" w:hAnsi="Foco Light" w:cs="Calibri"/>
          <w:kern w:val="3"/>
        </w:rPr>
        <w:t xml:space="preserve">A Certificate of Application issued by the Home Office or the Border Agency to or for a family </w:t>
      </w:r>
      <w:r w:rsidR="005B50F3" w:rsidRPr="000716F0">
        <w:rPr>
          <w:rFonts w:ascii="Foco Light" w:hAnsi="Foco Light" w:cs="Calibri"/>
          <w:kern w:val="3"/>
        </w:rPr>
        <w:t xml:space="preserve">member of a national of </w:t>
      </w:r>
      <w:proofErr w:type="gramStart"/>
      <w:r w:rsidR="005B50F3" w:rsidRPr="000716F0">
        <w:rPr>
          <w:rFonts w:ascii="Foco Light" w:hAnsi="Foco Light" w:cs="Calibri"/>
          <w:kern w:val="3"/>
        </w:rPr>
        <w:t>a</w:t>
      </w:r>
      <w:proofErr w:type="gramEnd"/>
      <w:r w:rsidR="005B50F3" w:rsidRPr="000716F0">
        <w:rPr>
          <w:rFonts w:ascii="Foco Light" w:hAnsi="Foco Light" w:cs="Calibri"/>
          <w:kern w:val="3"/>
        </w:rPr>
        <w:t xml:space="preserve"> EEA/ Switzerland stating that the holder is permitted to take employment, which is less than 6 months old </w:t>
      </w:r>
    </w:p>
    <w:p w14:paraId="2E77E89F" w14:textId="24314AF8"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6. </w:t>
      </w:r>
      <w:r w:rsidR="005B50F3" w:rsidRPr="005B50F3">
        <w:rPr>
          <w:rFonts w:ascii="Foco Light" w:hAnsi="Foco Light" w:cs="Calibri"/>
          <w:kern w:val="3"/>
        </w:rPr>
        <w:t xml:space="preserve">An Application Registration Card issued by the Home Office or UK Border Agency stating that </w:t>
      </w:r>
      <w:r w:rsidR="005B50F3" w:rsidRPr="000716F0">
        <w:rPr>
          <w:rFonts w:ascii="Foco Light" w:hAnsi="Foco Light" w:cs="Calibri"/>
          <w:kern w:val="3"/>
        </w:rPr>
        <w:t xml:space="preserve">the holder is permitted to take employment IN COMBINATION WITH evidence of verification by the UK Border Agency Employer Checking Service </w:t>
      </w:r>
    </w:p>
    <w:p w14:paraId="0BD8A3FC" w14:textId="65669D63"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7. </w:t>
      </w:r>
      <w:r w:rsidR="005B50F3" w:rsidRPr="005B50F3">
        <w:rPr>
          <w:rFonts w:ascii="Foco Light" w:hAnsi="Foco Light" w:cs="Calibri"/>
          <w:kern w:val="3"/>
        </w:rPr>
        <w:t xml:space="preserve">An Immigration Status Document issued by the Home Office/Border Agency to the holder with </w:t>
      </w:r>
      <w:r w:rsidR="005B50F3" w:rsidRPr="000716F0">
        <w:rPr>
          <w:rFonts w:ascii="Foco Light" w:hAnsi="Foco Light" w:cs="Calibri"/>
          <w:kern w:val="3"/>
        </w:rPr>
        <w:t xml:space="preserve">an endorsement indicating that the person named in it can stay in the United Kingdom, and is allowed to do the type of work in question IN COMBINATION WITH A document issued by a previous employer or Government agency which contains the National Insurance number of the holder. </w:t>
      </w:r>
    </w:p>
    <w:p w14:paraId="297A0575" w14:textId="456398DB" w:rsidR="005B50F3" w:rsidRPr="000716F0" w:rsidRDefault="000716F0" w:rsidP="000716F0">
      <w:pPr>
        <w:numPr>
          <w:ilvl w:val="0"/>
          <w:numId w:val="35"/>
        </w:numPr>
        <w:rPr>
          <w:rFonts w:ascii="Foco Light" w:hAnsi="Foco Light" w:cs="Calibri"/>
          <w:kern w:val="3"/>
        </w:rPr>
      </w:pPr>
      <w:r>
        <w:rPr>
          <w:rFonts w:ascii="Foco Light" w:hAnsi="Foco Light" w:cs="Calibri"/>
          <w:kern w:val="3"/>
        </w:rPr>
        <w:t xml:space="preserve">8. </w:t>
      </w:r>
      <w:r w:rsidR="005B50F3" w:rsidRPr="005B50F3">
        <w:rPr>
          <w:rFonts w:ascii="Foco Light" w:hAnsi="Foco Light" w:cs="Calibri"/>
          <w:kern w:val="3"/>
        </w:rPr>
        <w:t>A letter issued by the Home Office or the UK Border Agency to the holder or the employer or</w:t>
      </w:r>
      <w:r>
        <w:rPr>
          <w:rFonts w:ascii="Foco Light" w:hAnsi="Foco Light" w:cs="Calibri"/>
          <w:kern w:val="3"/>
        </w:rPr>
        <w:t xml:space="preserve"> </w:t>
      </w:r>
      <w:r w:rsidR="005B50F3" w:rsidRPr="000716F0">
        <w:rPr>
          <w:rFonts w:ascii="Foco Light" w:hAnsi="Foco Light" w:cs="Calibri"/>
          <w:kern w:val="3"/>
        </w:rPr>
        <w:t xml:space="preserve">prospective employer, which indicates that the person named in it can stay in the UK and is allowed to do the work in question IN COMBINATION WITH a document issued by a previous employer/Government agency which contains the NI number and name of the holder. </w:t>
      </w:r>
    </w:p>
    <w:p w14:paraId="181EF9B1" w14:textId="6D7480B1" w:rsidR="005B50F3" w:rsidRPr="000716F0" w:rsidRDefault="005B50F3" w:rsidP="000716F0">
      <w:pPr>
        <w:numPr>
          <w:ilvl w:val="0"/>
          <w:numId w:val="35"/>
        </w:numPr>
        <w:rPr>
          <w:rFonts w:ascii="Foco Light" w:hAnsi="Foco Light" w:cs="Calibri"/>
          <w:kern w:val="3"/>
          <w:u w:val="single"/>
        </w:rPr>
      </w:pPr>
      <w:r w:rsidRPr="000716F0">
        <w:rPr>
          <w:rFonts w:ascii="Foco Light" w:hAnsi="Foco Light" w:cs="Calibri"/>
          <w:kern w:val="3"/>
          <w:u w:val="single"/>
        </w:rPr>
        <w:t xml:space="preserve">The Rehabilitation of Offenders Act 1974 </w:t>
      </w:r>
    </w:p>
    <w:p w14:paraId="775DA8B4"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What is the Rehabilitation of Offenders Act? </w:t>
      </w:r>
    </w:p>
    <w:p w14:paraId="5F1E0470"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The Rehabilitation of Offenders Act was introduced to make sure that you are not discriminated against when applying for jobs, if you have been convicted of a criminal offence and you have not re-offended for a period of time since the date of your conviction. </w:t>
      </w:r>
    </w:p>
    <w:p w14:paraId="1D9D310E"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The Act allows certain types of convictions to be treated as "spent" after a certain (variable) period of time. You are no longer legally required to disclose to us convictions that have become "spent", unless the post you are applying for is exempted. In the case of more serious crimes, such as where the sentence is more than 30 months imprisonment, the conviction can never become "spent" and must always be taken into account. </w:t>
      </w:r>
    </w:p>
    <w:p w14:paraId="326F9CEF"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Exceptions Orders exist to protect vulnerable client groups such as children, young people, the elderly, sick or disabled. In such cases, we are legally entitled to ask you for details of all convictions, even if they are "spent" or "unspent" under the Rehabilitation of Offenders Act. </w:t>
      </w:r>
    </w:p>
    <w:p w14:paraId="7EE45529"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lastRenderedPageBreak/>
        <w:t xml:space="preserve">Cautions, reprimands and final warnings are not criminal convictions and are not covered by the Rehabilitation of Offenders Act. They become "spent" immediately and we may only consider them when appointing to exempted posts. </w:t>
      </w:r>
    </w:p>
    <w:p w14:paraId="18A40C05" w14:textId="77777777"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Having an “unspent” conviction will not necessarily bar you from employment. This will depend on the circumstances and background to your offence(s). However, as some of our positions meets the requirements in respect of exempted questions under the Rehabilitation of Offenders Act 1974, all applicants who are offered employment to one of these posts will be subject to a criminal record check from the Criminal Records Bureau before the appointment is confirmed. This will include details of cautions, reprimands or final warnings, as well as convictions. </w:t>
      </w:r>
    </w:p>
    <w:p w14:paraId="0E66BDC0" w14:textId="686DD4AF" w:rsidR="005B50F3" w:rsidRPr="005B50F3" w:rsidRDefault="005B50F3" w:rsidP="000716F0">
      <w:pPr>
        <w:numPr>
          <w:ilvl w:val="0"/>
          <w:numId w:val="35"/>
        </w:numPr>
        <w:rPr>
          <w:rFonts w:ascii="Foco Light" w:hAnsi="Foco Light" w:cs="Calibri"/>
          <w:kern w:val="3"/>
        </w:rPr>
      </w:pPr>
      <w:r w:rsidRPr="005B50F3">
        <w:rPr>
          <w:rFonts w:ascii="Foco Light" w:hAnsi="Foco Light" w:cs="Calibri"/>
          <w:kern w:val="3"/>
        </w:rPr>
        <w:t xml:space="preserve">For all other criminal </w:t>
      </w:r>
      <w:proofErr w:type="gramStart"/>
      <w:r w:rsidRPr="005B50F3">
        <w:rPr>
          <w:rFonts w:ascii="Foco Light" w:hAnsi="Foco Light" w:cs="Calibri"/>
          <w:kern w:val="3"/>
        </w:rPr>
        <w:t>convictions</w:t>
      </w:r>
      <w:proofErr w:type="gramEnd"/>
      <w:r w:rsidRPr="005B50F3">
        <w:rPr>
          <w:rFonts w:ascii="Foco Light" w:hAnsi="Foco Light" w:cs="Calibri"/>
          <w:kern w:val="3"/>
        </w:rPr>
        <w:t xml:space="preserve"> you will only need to disclose any convictions that are not 'spent'. A conviction is regarded as spent if you have served a 'rehabilitation period'. These periods vary according to the sentence received as follows: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21"/>
        <w:gridCol w:w="1760"/>
        <w:gridCol w:w="1761"/>
        <w:gridCol w:w="3521"/>
      </w:tblGrid>
      <w:tr w:rsidR="005B50F3" w:rsidRPr="005B50F3" w14:paraId="19BFDDA1" w14:textId="77777777">
        <w:trPr>
          <w:trHeight w:val="93"/>
        </w:trPr>
        <w:tc>
          <w:tcPr>
            <w:tcW w:w="10563" w:type="dxa"/>
            <w:gridSpan w:val="4"/>
            <w:tcBorders>
              <w:top w:val="none" w:sz="6" w:space="0" w:color="auto"/>
              <w:bottom w:val="none" w:sz="6" w:space="0" w:color="auto"/>
            </w:tcBorders>
          </w:tcPr>
          <w:p w14:paraId="60AAF68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Rehabilitation Periods </w:t>
            </w:r>
          </w:p>
        </w:tc>
      </w:tr>
      <w:tr w:rsidR="005B50F3" w:rsidRPr="005B50F3" w14:paraId="7E621009" w14:textId="77777777">
        <w:trPr>
          <w:trHeight w:val="225"/>
        </w:trPr>
        <w:tc>
          <w:tcPr>
            <w:tcW w:w="3521" w:type="dxa"/>
            <w:tcBorders>
              <w:top w:val="none" w:sz="6" w:space="0" w:color="auto"/>
              <w:bottom w:val="none" w:sz="6" w:space="0" w:color="auto"/>
              <w:right w:val="none" w:sz="6" w:space="0" w:color="auto"/>
            </w:tcBorders>
          </w:tcPr>
          <w:p w14:paraId="70A61B6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Sentence </w:t>
            </w:r>
          </w:p>
        </w:tc>
        <w:tc>
          <w:tcPr>
            <w:tcW w:w="3521" w:type="dxa"/>
            <w:gridSpan w:val="2"/>
            <w:tcBorders>
              <w:top w:val="none" w:sz="6" w:space="0" w:color="auto"/>
              <w:left w:val="none" w:sz="6" w:space="0" w:color="auto"/>
              <w:bottom w:val="none" w:sz="6" w:space="0" w:color="auto"/>
              <w:right w:val="none" w:sz="6" w:space="0" w:color="auto"/>
            </w:tcBorders>
          </w:tcPr>
          <w:p w14:paraId="2F75A41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Age 18 or over when convicted </w:t>
            </w:r>
          </w:p>
        </w:tc>
        <w:tc>
          <w:tcPr>
            <w:tcW w:w="3521" w:type="dxa"/>
            <w:tcBorders>
              <w:top w:val="none" w:sz="6" w:space="0" w:color="auto"/>
              <w:left w:val="none" w:sz="6" w:space="0" w:color="auto"/>
              <w:bottom w:val="none" w:sz="6" w:space="0" w:color="auto"/>
            </w:tcBorders>
          </w:tcPr>
          <w:p w14:paraId="4F25F62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Under 18 when convicted </w:t>
            </w:r>
          </w:p>
        </w:tc>
      </w:tr>
      <w:tr w:rsidR="005B50F3" w:rsidRPr="005B50F3" w14:paraId="73644414" w14:textId="77777777">
        <w:trPr>
          <w:trHeight w:val="93"/>
        </w:trPr>
        <w:tc>
          <w:tcPr>
            <w:tcW w:w="3521" w:type="dxa"/>
            <w:tcBorders>
              <w:top w:val="none" w:sz="6" w:space="0" w:color="auto"/>
              <w:bottom w:val="none" w:sz="6" w:space="0" w:color="auto"/>
              <w:right w:val="none" w:sz="6" w:space="0" w:color="auto"/>
            </w:tcBorders>
          </w:tcPr>
          <w:p w14:paraId="130E147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Prison and Young Offender Institution - sentence of 6 months or less </w:t>
            </w:r>
          </w:p>
        </w:tc>
        <w:tc>
          <w:tcPr>
            <w:tcW w:w="3521" w:type="dxa"/>
            <w:gridSpan w:val="2"/>
            <w:tcBorders>
              <w:top w:val="none" w:sz="6" w:space="0" w:color="auto"/>
              <w:left w:val="none" w:sz="6" w:space="0" w:color="auto"/>
              <w:bottom w:val="none" w:sz="6" w:space="0" w:color="auto"/>
              <w:right w:val="none" w:sz="6" w:space="0" w:color="auto"/>
            </w:tcBorders>
          </w:tcPr>
          <w:p w14:paraId="1E34FC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c>
          <w:tcPr>
            <w:tcW w:w="3521" w:type="dxa"/>
            <w:tcBorders>
              <w:top w:val="none" w:sz="6" w:space="0" w:color="auto"/>
              <w:left w:val="none" w:sz="6" w:space="0" w:color="auto"/>
              <w:bottom w:val="none" w:sz="6" w:space="0" w:color="auto"/>
            </w:tcBorders>
          </w:tcPr>
          <w:p w14:paraId="71D7805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r>
      <w:tr w:rsidR="005B50F3" w:rsidRPr="005B50F3" w14:paraId="39E8431C" w14:textId="77777777">
        <w:trPr>
          <w:trHeight w:val="225"/>
        </w:trPr>
        <w:tc>
          <w:tcPr>
            <w:tcW w:w="3521" w:type="dxa"/>
            <w:tcBorders>
              <w:top w:val="none" w:sz="6" w:space="0" w:color="auto"/>
              <w:bottom w:val="none" w:sz="6" w:space="0" w:color="auto"/>
              <w:right w:val="none" w:sz="6" w:space="0" w:color="auto"/>
            </w:tcBorders>
          </w:tcPr>
          <w:p w14:paraId="68949A71"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Prison and Young Offender Institution - sentence of more than 6 months – 2½ years </w:t>
            </w:r>
          </w:p>
        </w:tc>
        <w:tc>
          <w:tcPr>
            <w:tcW w:w="3521" w:type="dxa"/>
            <w:gridSpan w:val="2"/>
            <w:tcBorders>
              <w:top w:val="none" w:sz="6" w:space="0" w:color="auto"/>
              <w:left w:val="none" w:sz="6" w:space="0" w:color="auto"/>
              <w:bottom w:val="none" w:sz="6" w:space="0" w:color="auto"/>
              <w:right w:val="none" w:sz="6" w:space="0" w:color="auto"/>
            </w:tcBorders>
          </w:tcPr>
          <w:p w14:paraId="27F5BF8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10 Years </w:t>
            </w:r>
          </w:p>
        </w:tc>
        <w:tc>
          <w:tcPr>
            <w:tcW w:w="3521" w:type="dxa"/>
            <w:tcBorders>
              <w:top w:val="none" w:sz="6" w:space="0" w:color="auto"/>
              <w:left w:val="none" w:sz="6" w:space="0" w:color="auto"/>
              <w:bottom w:val="none" w:sz="6" w:space="0" w:color="auto"/>
            </w:tcBorders>
          </w:tcPr>
          <w:p w14:paraId="19C1C67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5 Years </w:t>
            </w:r>
          </w:p>
        </w:tc>
      </w:tr>
      <w:tr w:rsidR="005B50F3" w:rsidRPr="005B50F3" w14:paraId="52261216" w14:textId="77777777">
        <w:trPr>
          <w:trHeight w:val="357"/>
        </w:trPr>
        <w:tc>
          <w:tcPr>
            <w:tcW w:w="3521" w:type="dxa"/>
            <w:tcBorders>
              <w:top w:val="none" w:sz="6" w:space="0" w:color="auto"/>
              <w:bottom w:val="none" w:sz="6" w:space="0" w:color="auto"/>
              <w:right w:val="none" w:sz="6" w:space="0" w:color="auto"/>
            </w:tcBorders>
          </w:tcPr>
          <w:p w14:paraId="1E636EA1"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Fines, compensation order, probation (for people convicted on or after 3 Feb 1995), community service, combination order, action plan, curfew order, drug treatment, reparation order </w:t>
            </w:r>
          </w:p>
        </w:tc>
        <w:tc>
          <w:tcPr>
            <w:tcW w:w="3521" w:type="dxa"/>
            <w:gridSpan w:val="2"/>
            <w:tcBorders>
              <w:top w:val="none" w:sz="6" w:space="0" w:color="auto"/>
              <w:left w:val="none" w:sz="6" w:space="0" w:color="auto"/>
              <w:bottom w:val="none" w:sz="6" w:space="0" w:color="auto"/>
              <w:right w:val="none" w:sz="6" w:space="0" w:color="auto"/>
            </w:tcBorders>
          </w:tcPr>
          <w:p w14:paraId="6797C7B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5 Years </w:t>
            </w:r>
          </w:p>
        </w:tc>
        <w:tc>
          <w:tcPr>
            <w:tcW w:w="3521" w:type="dxa"/>
            <w:tcBorders>
              <w:top w:val="none" w:sz="6" w:space="0" w:color="auto"/>
              <w:left w:val="none" w:sz="6" w:space="0" w:color="auto"/>
              <w:bottom w:val="none" w:sz="6" w:space="0" w:color="auto"/>
            </w:tcBorders>
          </w:tcPr>
          <w:p w14:paraId="44D59E48"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2 Years </w:t>
            </w:r>
          </w:p>
        </w:tc>
      </w:tr>
      <w:tr w:rsidR="005B50F3" w:rsidRPr="005B50F3" w14:paraId="72A2ECBB" w14:textId="77777777">
        <w:trPr>
          <w:trHeight w:val="93"/>
        </w:trPr>
        <w:tc>
          <w:tcPr>
            <w:tcW w:w="3521" w:type="dxa"/>
            <w:tcBorders>
              <w:top w:val="none" w:sz="6" w:space="0" w:color="auto"/>
              <w:bottom w:val="none" w:sz="6" w:space="0" w:color="auto"/>
              <w:right w:val="none" w:sz="6" w:space="0" w:color="auto"/>
            </w:tcBorders>
          </w:tcPr>
          <w:p w14:paraId="1990BF58"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Borstal (Abolished 1983) </w:t>
            </w:r>
          </w:p>
        </w:tc>
        <w:tc>
          <w:tcPr>
            <w:tcW w:w="3521" w:type="dxa"/>
            <w:gridSpan w:val="2"/>
            <w:tcBorders>
              <w:top w:val="none" w:sz="6" w:space="0" w:color="auto"/>
              <w:left w:val="none" w:sz="6" w:space="0" w:color="auto"/>
              <w:bottom w:val="none" w:sz="6" w:space="0" w:color="auto"/>
              <w:right w:val="none" w:sz="6" w:space="0" w:color="auto"/>
            </w:tcBorders>
          </w:tcPr>
          <w:p w14:paraId="6109554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c>
          <w:tcPr>
            <w:tcW w:w="3521" w:type="dxa"/>
            <w:tcBorders>
              <w:top w:val="none" w:sz="6" w:space="0" w:color="auto"/>
              <w:left w:val="none" w:sz="6" w:space="0" w:color="auto"/>
              <w:bottom w:val="none" w:sz="6" w:space="0" w:color="auto"/>
            </w:tcBorders>
          </w:tcPr>
          <w:p w14:paraId="3E197B7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7 Years </w:t>
            </w:r>
          </w:p>
        </w:tc>
      </w:tr>
      <w:tr w:rsidR="005B50F3" w:rsidRPr="005B50F3" w14:paraId="2ECDDBB0" w14:textId="77777777">
        <w:trPr>
          <w:trHeight w:val="93"/>
        </w:trPr>
        <w:tc>
          <w:tcPr>
            <w:tcW w:w="3521" w:type="dxa"/>
            <w:tcBorders>
              <w:top w:val="none" w:sz="6" w:space="0" w:color="auto"/>
              <w:bottom w:val="none" w:sz="6" w:space="0" w:color="auto"/>
              <w:right w:val="none" w:sz="6" w:space="0" w:color="auto"/>
            </w:tcBorders>
          </w:tcPr>
          <w:p w14:paraId="6F60B3F9"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Detention Centres </w:t>
            </w:r>
          </w:p>
        </w:tc>
        <w:tc>
          <w:tcPr>
            <w:tcW w:w="3521" w:type="dxa"/>
            <w:gridSpan w:val="2"/>
            <w:tcBorders>
              <w:top w:val="none" w:sz="6" w:space="0" w:color="auto"/>
              <w:left w:val="none" w:sz="6" w:space="0" w:color="auto"/>
              <w:bottom w:val="none" w:sz="6" w:space="0" w:color="auto"/>
              <w:right w:val="none" w:sz="6" w:space="0" w:color="auto"/>
            </w:tcBorders>
          </w:tcPr>
          <w:p w14:paraId="6BE542F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c>
          <w:tcPr>
            <w:tcW w:w="3521" w:type="dxa"/>
            <w:tcBorders>
              <w:top w:val="none" w:sz="6" w:space="0" w:color="auto"/>
              <w:left w:val="none" w:sz="6" w:space="0" w:color="auto"/>
              <w:bottom w:val="none" w:sz="6" w:space="0" w:color="auto"/>
            </w:tcBorders>
          </w:tcPr>
          <w:p w14:paraId="554763D6"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3 Years </w:t>
            </w:r>
          </w:p>
        </w:tc>
      </w:tr>
      <w:tr w:rsidR="005B50F3" w:rsidRPr="005B50F3" w14:paraId="5FE6D765" w14:textId="77777777">
        <w:trPr>
          <w:trHeight w:val="93"/>
        </w:trPr>
        <w:tc>
          <w:tcPr>
            <w:tcW w:w="3521" w:type="dxa"/>
            <w:tcBorders>
              <w:top w:val="none" w:sz="6" w:space="0" w:color="auto"/>
              <w:bottom w:val="none" w:sz="6" w:space="0" w:color="auto"/>
              <w:right w:val="none" w:sz="6" w:space="0" w:color="auto"/>
            </w:tcBorders>
          </w:tcPr>
          <w:p w14:paraId="2A71CB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Absolute Discharge </w:t>
            </w:r>
          </w:p>
        </w:tc>
        <w:tc>
          <w:tcPr>
            <w:tcW w:w="3521" w:type="dxa"/>
            <w:gridSpan w:val="2"/>
            <w:tcBorders>
              <w:top w:val="none" w:sz="6" w:space="0" w:color="auto"/>
              <w:left w:val="none" w:sz="6" w:space="0" w:color="auto"/>
              <w:bottom w:val="none" w:sz="6" w:space="0" w:color="auto"/>
              <w:right w:val="none" w:sz="6" w:space="0" w:color="auto"/>
            </w:tcBorders>
          </w:tcPr>
          <w:p w14:paraId="6AA066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6 Months </w:t>
            </w:r>
          </w:p>
        </w:tc>
        <w:tc>
          <w:tcPr>
            <w:tcW w:w="3521" w:type="dxa"/>
            <w:tcBorders>
              <w:top w:val="none" w:sz="6" w:space="0" w:color="auto"/>
              <w:left w:val="none" w:sz="6" w:space="0" w:color="auto"/>
              <w:bottom w:val="none" w:sz="6" w:space="0" w:color="auto"/>
            </w:tcBorders>
          </w:tcPr>
          <w:p w14:paraId="26993DD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6 Months </w:t>
            </w:r>
          </w:p>
        </w:tc>
      </w:tr>
      <w:tr w:rsidR="005B50F3" w:rsidRPr="005B50F3" w14:paraId="3DFB2A96" w14:textId="77777777">
        <w:trPr>
          <w:trHeight w:val="93"/>
        </w:trPr>
        <w:tc>
          <w:tcPr>
            <w:tcW w:w="10563" w:type="dxa"/>
            <w:gridSpan w:val="4"/>
            <w:tcBorders>
              <w:top w:val="none" w:sz="6" w:space="0" w:color="auto"/>
              <w:bottom w:val="none" w:sz="6" w:space="0" w:color="auto"/>
            </w:tcBorders>
          </w:tcPr>
          <w:p w14:paraId="35E2198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Sentences for which the rehabilitation period varies </w:t>
            </w:r>
          </w:p>
        </w:tc>
      </w:tr>
      <w:tr w:rsidR="005B50F3" w:rsidRPr="005B50F3" w14:paraId="3D57F3B1" w14:textId="77777777">
        <w:trPr>
          <w:trHeight w:val="358"/>
        </w:trPr>
        <w:tc>
          <w:tcPr>
            <w:tcW w:w="5281" w:type="dxa"/>
            <w:gridSpan w:val="2"/>
            <w:tcBorders>
              <w:top w:val="none" w:sz="6" w:space="0" w:color="auto"/>
              <w:bottom w:val="none" w:sz="6" w:space="0" w:color="auto"/>
              <w:right w:val="none" w:sz="6" w:space="0" w:color="auto"/>
            </w:tcBorders>
          </w:tcPr>
          <w:p w14:paraId="679D99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Probation order (for people convicted prior to 3 Feb 1995), conditional discharge, bind over, supervision order, care order </w:t>
            </w:r>
          </w:p>
        </w:tc>
        <w:tc>
          <w:tcPr>
            <w:tcW w:w="5281" w:type="dxa"/>
            <w:gridSpan w:val="2"/>
            <w:tcBorders>
              <w:top w:val="none" w:sz="6" w:space="0" w:color="auto"/>
              <w:left w:val="none" w:sz="6" w:space="0" w:color="auto"/>
              <w:bottom w:val="none" w:sz="6" w:space="0" w:color="auto"/>
            </w:tcBorders>
          </w:tcPr>
          <w:p w14:paraId="241E66BC"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Until the order expires (minimum period of 1 year) </w:t>
            </w:r>
          </w:p>
        </w:tc>
      </w:tr>
      <w:tr w:rsidR="005B50F3" w:rsidRPr="005B50F3" w14:paraId="0166507D" w14:textId="77777777">
        <w:trPr>
          <w:trHeight w:val="95"/>
        </w:trPr>
        <w:tc>
          <w:tcPr>
            <w:tcW w:w="5281" w:type="dxa"/>
            <w:gridSpan w:val="2"/>
            <w:tcBorders>
              <w:top w:val="none" w:sz="6" w:space="0" w:color="auto"/>
              <w:bottom w:val="none" w:sz="6" w:space="0" w:color="auto"/>
              <w:right w:val="none" w:sz="6" w:space="0" w:color="auto"/>
            </w:tcBorders>
          </w:tcPr>
          <w:p w14:paraId="722CAC62"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Attendance centre orders </w:t>
            </w:r>
          </w:p>
        </w:tc>
        <w:tc>
          <w:tcPr>
            <w:tcW w:w="5281" w:type="dxa"/>
            <w:gridSpan w:val="2"/>
            <w:tcBorders>
              <w:top w:val="none" w:sz="6" w:space="0" w:color="auto"/>
              <w:left w:val="none" w:sz="6" w:space="0" w:color="auto"/>
              <w:bottom w:val="none" w:sz="6" w:space="0" w:color="auto"/>
            </w:tcBorders>
          </w:tcPr>
          <w:p w14:paraId="36DE18B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Length of the order plus 1 year </w:t>
            </w:r>
          </w:p>
        </w:tc>
      </w:tr>
      <w:tr w:rsidR="005B50F3" w:rsidRPr="005B50F3" w14:paraId="4914F1DC" w14:textId="77777777">
        <w:trPr>
          <w:trHeight w:val="533"/>
        </w:trPr>
        <w:tc>
          <w:tcPr>
            <w:tcW w:w="5281" w:type="dxa"/>
            <w:gridSpan w:val="2"/>
            <w:tcBorders>
              <w:top w:val="none" w:sz="6" w:space="0" w:color="auto"/>
              <w:bottom w:val="none" w:sz="6" w:space="0" w:color="auto"/>
              <w:right w:val="none" w:sz="6" w:space="0" w:color="auto"/>
            </w:tcBorders>
          </w:tcPr>
          <w:p w14:paraId="4D2A8D7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Hospital Order </w:t>
            </w:r>
          </w:p>
        </w:tc>
        <w:tc>
          <w:tcPr>
            <w:tcW w:w="5281" w:type="dxa"/>
            <w:gridSpan w:val="2"/>
            <w:tcBorders>
              <w:top w:val="none" w:sz="6" w:space="0" w:color="auto"/>
              <w:left w:val="none" w:sz="6" w:space="0" w:color="auto"/>
              <w:bottom w:val="none" w:sz="6" w:space="0" w:color="auto"/>
            </w:tcBorders>
          </w:tcPr>
          <w:p w14:paraId="748322E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2 years after the order expires (with a Minimum of 5 years from the date of </w:t>
            </w:r>
          </w:p>
          <w:p w14:paraId="65DF783F"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conviction) </w:t>
            </w:r>
          </w:p>
        </w:tc>
      </w:tr>
      <w:tr w:rsidR="005B50F3" w:rsidRPr="005B50F3" w14:paraId="463C4231" w14:textId="77777777">
        <w:trPr>
          <w:trHeight w:val="338"/>
        </w:trPr>
        <w:tc>
          <w:tcPr>
            <w:tcW w:w="10563" w:type="dxa"/>
            <w:gridSpan w:val="4"/>
            <w:tcBorders>
              <w:top w:val="none" w:sz="6" w:space="0" w:color="auto"/>
              <w:bottom w:val="none" w:sz="6" w:space="0" w:color="auto"/>
            </w:tcBorders>
          </w:tcPr>
          <w:p w14:paraId="438F711E"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Suspended Sentences </w:t>
            </w:r>
          </w:p>
          <w:p w14:paraId="70F370D3"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lastRenderedPageBreak/>
              <w:t xml:space="preserve">A suspended prison sentence is treated as one that has effect and the rehabilitation period is the same as for the full sentence. </w:t>
            </w:r>
          </w:p>
        </w:tc>
      </w:tr>
      <w:tr w:rsidR="005B50F3" w:rsidRPr="005B50F3" w14:paraId="32953F8A" w14:textId="77777777">
        <w:trPr>
          <w:trHeight w:val="583"/>
        </w:trPr>
        <w:tc>
          <w:tcPr>
            <w:tcW w:w="10563" w:type="dxa"/>
            <w:gridSpan w:val="4"/>
            <w:tcBorders>
              <w:top w:val="none" w:sz="6" w:space="0" w:color="auto"/>
              <w:bottom w:val="none" w:sz="6" w:space="0" w:color="auto"/>
            </w:tcBorders>
          </w:tcPr>
          <w:p w14:paraId="10C42F3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lastRenderedPageBreak/>
              <w:t xml:space="preserve">Consecutive and Concurrent sentences </w:t>
            </w:r>
          </w:p>
          <w:p w14:paraId="5154FE0B"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An offender may be sentenced at one time for several offences. If the court decides that imprisonment is the right penalty for more than one offence, it can order this to run concurrently or consecutively. If a person is sentenced to two terms of imprisonment of six months each, to run concurrently, the person will be subject to a rehabilitation period of 7 years. If </w:t>
            </w:r>
          </w:p>
          <w:p w14:paraId="44A2BF64"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they were ordered to run </w:t>
            </w:r>
            <w:proofErr w:type="gramStart"/>
            <w:r w:rsidRPr="005B50F3">
              <w:rPr>
                <w:rFonts w:ascii="Foco Light" w:hAnsi="Foco Light" w:cs="Calibri"/>
                <w:kern w:val="3"/>
              </w:rPr>
              <w:t>consecutively,</w:t>
            </w:r>
            <w:proofErr w:type="gramEnd"/>
            <w:r w:rsidRPr="005B50F3">
              <w:rPr>
                <w:rFonts w:ascii="Foco Light" w:hAnsi="Foco Light" w:cs="Calibri"/>
                <w:kern w:val="3"/>
              </w:rPr>
              <w:t xml:space="preserve"> they would be subject to a rehabilitation period of ten years. </w:t>
            </w:r>
          </w:p>
        </w:tc>
      </w:tr>
      <w:tr w:rsidR="005B50F3" w:rsidRPr="005B50F3" w14:paraId="17ABACDD" w14:textId="77777777">
        <w:trPr>
          <w:trHeight w:val="1179"/>
        </w:trPr>
        <w:tc>
          <w:tcPr>
            <w:tcW w:w="10563" w:type="dxa"/>
            <w:gridSpan w:val="4"/>
            <w:tcBorders>
              <w:top w:val="none" w:sz="6" w:space="0" w:color="auto"/>
              <w:bottom w:val="none" w:sz="6" w:space="0" w:color="auto"/>
            </w:tcBorders>
          </w:tcPr>
          <w:p w14:paraId="22B34D4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Extension of Rehabilitation periods </w:t>
            </w:r>
          </w:p>
          <w:p w14:paraId="53A95757"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Rehabilitation periods may be extended if a person receives further convictions while an original rehabilitation period is still running. </w:t>
            </w:r>
          </w:p>
          <w:p w14:paraId="228892AD"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If the second conviction is for a summary offence, </w:t>
            </w:r>
            <w:proofErr w:type="spellStart"/>
            <w:r w:rsidRPr="005B50F3">
              <w:rPr>
                <w:rFonts w:ascii="Foco Light" w:hAnsi="Foco Light" w:cs="Calibri"/>
                <w:kern w:val="3"/>
              </w:rPr>
              <w:t>ie</w:t>
            </w:r>
            <w:proofErr w:type="spellEnd"/>
            <w:r w:rsidRPr="005B50F3">
              <w:rPr>
                <w:rFonts w:ascii="Foco Light" w:hAnsi="Foco Light" w:cs="Calibri"/>
                <w:kern w:val="3"/>
              </w:rPr>
              <w:t xml:space="preserve"> an offence that can be tried only in a magistrates’ court, then the first rehabilitation period is not affected and both rehabilitation periods will run their separate course. </w:t>
            </w:r>
            <w:proofErr w:type="gramStart"/>
            <w:r w:rsidRPr="005B50F3">
              <w:rPr>
                <w:rFonts w:ascii="Foco Light" w:hAnsi="Foco Light" w:cs="Calibri"/>
                <w:kern w:val="3"/>
              </w:rPr>
              <w:t>If</w:t>
            </w:r>
            <w:proofErr w:type="gramEnd"/>
            <w:r w:rsidRPr="005B50F3">
              <w:rPr>
                <w:rFonts w:ascii="Foco Light" w:hAnsi="Foco Light" w:cs="Calibri"/>
                <w:kern w:val="3"/>
              </w:rPr>
              <w:t xml:space="preserve"> however, the second conviction is more serious and could be tried in crown court, then neither conviction will become spent until the longer rehabilitation period has expired. </w:t>
            </w:r>
          </w:p>
          <w:p w14:paraId="6C6FCA2A" w14:textId="77777777" w:rsidR="005B50F3" w:rsidRPr="005B50F3" w:rsidRDefault="005B50F3" w:rsidP="005B50F3">
            <w:pPr>
              <w:numPr>
                <w:ilvl w:val="0"/>
                <w:numId w:val="1"/>
              </w:numPr>
              <w:rPr>
                <w:rFonts w:ascii="Foco Light" w:hAnsi="Foco Light" w:cs="Calibri"/>
                <w:kern w:val="3"/>
              </w:rPr>
            </w:pPr>
            <w:r w:rsidRPr="005B50F3">
              <w:rPr>
                <w:rFonts w:ascii="Foco Light" w:hAnsi="Foco Light" w:cs="Calibri"/>
                <w:kern w:val="3"/>
              </w:rPr>
              <w:t xml:space="preserve">Where the original sentence resulted in a disqualification, </w:t>
            </w:r>
          </w:p>
        </w:tc>
      </w:tr>
    </w:tbl>
    <w:p w14:paraId="701D721C" w14:textId="77777777" w:rsidR="005B50F3" w:rsidRPr="005B50F3" w:rsidRDefault="005B50F3" w:rsidP="005B50F3">
      <w:pPr>
        <w:rPr>
          <w:rFonts w:cs="Calibri"/>
          <w:b/>
          <w:bCs/>
          <w:kern w:val="3"/>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8"/>
      <w:headerReference w:type="default" r:id="rId9"/>
      <w:footerReference w:type="default" r:id="rId10"/>
      <w:headerReference w:type="first" r:id="rId11"/>
      <w:footerReference w:type="first" r:id="rId12"/>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86F2" w14:textId="77777777" w:rsidR="008E25AD" w:rsidRDefault="008E25AD">
      <w:pPr>
        <w:spacing w:after="0" w:line="240" w:lineRule="auto"/>
      </w:pPr>
      <w:r>
        <w:separator/>
      </w:r>
    </w:p>
  </w:endnote>
  <w:endnote w:type="continuationSeparator" w:id="0">
    <w:p w14:paraId="5612D0B3" w14:textId="77777777" w:rsidR="008E25AD" w:rsidRDefault="008E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667A" w14:textId="77777777" w:rsidR="008E25AD" w:rsidRDefault="008E25AD">
      <w:pPr>
        <w:spacing w:after="0" w:line="240" w:lineRule="auto"/>
      </w:pPr>
      <w:r>
        <w:rPr>
          <w:color w:val="000000"/>
        </w:rPr>
        <w:separator/>
      </w:r>
    </w:p>
  </w:footnote>
  <w:footnote w:type="continuationSeparator" w:id="0">
    <w:p w14:paraId="480057F8" w14:textId="77777777" w:rsidR="008E25AD" w:rsidRDefault="008E2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6C0179">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6C0179">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6C0179">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952D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CA5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974B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6136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1"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2"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01400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0151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D33D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133705"/>
    <w:multiLevelType w:val="multilevel"/>
    <w:tmpl w:val="CEE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6B835C6"/>
    <w:multiLevelType w:val="hybridMultilevel"/>
    <w:tmpl w:val="7F4621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6"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5BB5767A"/>
    <w:multiLevelType w:val="hybridMultilevel"/>
    <w:tmpl w:val="FD322C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8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10B0042"/>
    <w:multiLevelType w:val="multilevel"/>
    <w:tmpl w:val="FE6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0" w15:restartNumberingAfterBreak="0">
    <w:nsid w:val="77D150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8"/>
  </w:num>
  <w:num w:numId="3">
    <w:abstractNumId w:val="28"/>
  </w:num>
  <w:num w:numId="4">
    <w:abstractNumId w:val="36"/>
  </w:num>
  <w:num w:numId="5">
    <w:abstractNumId w:val="23"/>
  </w:num>
  <w:num w:numId="6">
    <w:abstractNumId w:val="29"/>
  </w:num>
  <w:num w:numId="7">
    <w:abstractNumId w:val="11"/>
  </w:num>
  <w:num w:numId="8">
    <w:abstractNumId w:val="41"/>
  </w:num>
  <w:num w:numId="9">
    <w:abstractNumId w:val="31"/>
  </w:num>
  <w:num w:numId="10">
    <w:abstractNumId w:val="33"/>
  </w:num>
  <w:num w:numId="11">
    <w:abstractNumId w:val="27"/>
  </w:num>
  <w:num w:numId="12">
    <w:abstractNumId w:val="39"/>
  </w:num>
  <w:num w:numId="13">
    <w:abstractNumId w:val="43"/>
  </w:num>
  <w:num w:numId="14">
    <w:abstractNumId w:val="19"/>
  </w:num>
  <w:num w:numId="15">
    <w:abstractNumId w:val="4"/>
  </w:num>
  <w:num w:numId="16">
    <w:abstractNumId w:val="38"/>
  </w:num>
  <w:num w:numId="17">
    <w:abstractNumId w:val="35"/>
  </w:num>
  <w:num w:numId="18">
    <w:abstractNumId w:val="24"/>
  </w:num>
  <w:num w:numId="19">
    <w:abstractNumId w:val="34"/>
  </w:num>
  <w:num w:numId="20">
    <w:abstractNumId w:val="6"/>
  </w:num>
  <w:num w:numId="21">
    <w:abstractNumId w:val="25"/>
  </w:num>
  <w:num w:numId="22">
    <w:abstractNumId w:val="42"/>
  </w:num>
  <w:num w:numId="23">
    <w:abstractNumId w:val="22"/>
  </w:num>
  <w:num w:numId="24">
    <w:abstractNumId w:val="20"/>
  </w:num>
  <w:num w:numId="25">
    <w:abstractNumId w:val="5"/>
  </w:num>
  <w:num w:numId="26">
    <w:abstractNumId w:val="9"/>
  </w:num>
  <w:num w:numId="27">
    <w:abstractNumId w:val="41"/>
  </w:num>
  <w:num w:numId="28">
    <w:abstractNumId w:val="7"/>
  </w:num>
  <w:num w:numId="29">
    <w:abstractNumId w:val="14"/>
  </w:num>
  <w:num w:numId="30">
    <w:abstractNumId w:val="30"/>
  </w:num>
  <w:num w:numId="31">
    <w:abstractNumId w:val="16"/>
  </w:num>
  <w:num w:numId="32">
    <w:abstractNumId w:val="10"/>
  </w:num>
  <w:num w:numId="33">
    <w:abstractNumId w:val="14"/>
  </w:num>
  <w:num w:numId="34">
    <w:abstractNumId w:val="12"/>
  </w:num>
  <w:num w:numId="35">
    <w:abstractNumId w:val="3"/>
  </w:num>
  <w:num w:numId="36">
    <w:abstractNumId w:val="2"/>
  </w:num>
  <w:num w:numId="37">
    <w:abstractNumId w:val="1"/>
  </w:num>
  <w:num w:numId="38">
    <w:abstractNumId w:val="13"/>
  </w:num>
  <w:num w:numId="39">
    <w:abstractNumId w:val="17"/>
  </w:num>
  <w:num w:numId="40">
    <w:abstractNumId w:val="0"/>
  </w:num>
  <w:num w:numId="41">
    <w:abstractNumId w:val="15"/>
  </w:num>
  <w:num w:numId="42">
    <w:abstractNumId w:val="40"/>
  </w:num>
  <w:num w:numId="43">
    <w:abstractNumId w:val="37"/>
  </w:num>
  <w:num w:numId="44">
    <w:abstractNumId w:val="18"/>
  </w:num>
  <w:num w:numId="45">
    <w:abstractNumId w:val="3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03687"/>
    <w:rsid w:val="00031FB9"/>
    <w:rsid w:val="00050F3A"/>
    <w:rsid w:val="00051A26"/>
    <w:rsid w:val="0005230D"/>
    <w:rsid w:val="00057A08"/>
    <w:rsid w:val="000716F0"/>
    <w:rsid w:val="000B301E"/>
    <w:rsid w:val="000D5E59"/>
    <w:rsid w:val="000D7B86"/>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5134A"/>
    <w:rsid w:val="002649BB"/>
    <w:rsid w:val="00275764"/>
    <w:rsid w:val="00277080"/>
    <w:rsid w:val="00282B82"/>
    <w:rsid w:val="00283129"/>
    <w:rsid w:val="002940EA"/>
    <w:rsid w:val="002A6BBE"/>
    <w:rsid w:val="002B04BA"/>
    <w:rsid w:val="00300E40"/>
    <w:rsid w:val="00313FA9"/>
    <w:rsid w:val="00332939"/>
    <w:rsid w:val="003700C8"/>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4F1AD0"/>
    <w:rsid w:val="0051299D"/>
    <w:rsid w:val="00520FDB"/>
    <w:rsid w:val="00536F44"/>
    <w:rsid w:val="005401EC"/>
    <w:rsid w:val="00550464"/>
    <w:rsid w:val="005513FA"/>
    <w:rsid w:val="00567BD3"/>
    <w:rsid w:val="00573AB6"/>
    <w:rsid w:val="00593CF3"/>
    <w:rsid w:val="005A22FC"/>
    <w:rsid w:val="005B1BCD"/>
    <w:rsid w:val="005B50F3"/>
    <w:rsid w:val="005C5A42"/>
    <w:rsid w:val="005D2272"/>
    <w:rsid w:val="005F3FD1"/>
    <w:rsid w:val="0062440A"/>
    <w:rsid w:val="00634C7F"/>
    <w:rsid w:val="006635A8"/>
    <w:rsid w:val="0068067D"/>
    <w:rsid w:val="006817CD"/>
    <w:rsid w:val="00687DB9"/>
    <w:rsid w:val="006C0179"/>
    <w:rsid w:val="006C2036"/>
    <w:rsid w:val="006C56B5"/>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8E25AD"/>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paragraph" w:customStyle="1" w:styleId="Default">
    <w:name w:val="Default"/>
    <w:rsid w:val="005B50F3"/>
    <w:pPr>
      <w:autoSpaceDE w:val="0"/>
      <w:adjustRightInd w:val="0"/>
      <w:textAlignment w:val="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0443">
      <w:bodyDiv w:val="1"/>
      <w:marLeft w:val="0"/>
      <w:marRight w:val="0"/>
      <w:marTop w:val="0"/>
      <w:marBottom w:val="0"/>
      <w:divBdr>
        <w:top w:val="none" w:sz="0" w:space="0" w:color="auto"/>
        <w:left w:val="none" w:sz="0" w:space="0" w:color="auto"/>
        <w:bottom w:val="none" w:sz="0" w:space="0" w:color="auto"/>
        <w:right w:val="none" w:sz="0" w:space="0" w:color="auto"/>
      </w:divBdr>
    </w:div>
    <w:div w:id="164103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16775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 WHITEHALL</cp:lastModifiedBy>
  <cp:revision>2</cp:revision>
  <cp:lastPrinted>2019-07-03T08:14:00Z</cp:lastPrinted>
  <dcterms:created xsi:type="dcterms:W3CDTF">2025-03-06T10:36:00Z</dcterms:created>
  <dcterms:modified xsi:type="dcterms:W3CDTF">2025-03-06T10:36:00Z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